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9A3834" w14:textId="77777777" w:rsidR="00DC6358" w:rsidRDefault="00DC6358" w:rsidP="00DC6358">
      <w:pPr>
        <w:pStyle w:val="BodyText"/>
        <w:spacing w:before="4"/>
        <w:rPr>
          <w:b/>
          <w:sz w:val="7"/>
        </w:rPr>
      </w:pPr>
    </w:p>
    <w:p w14:paraId="669D509F" w14:textId="21E0F5FC" w:rsidR="00567846" w:rsidRPr="00EB337A" w:rsidRDefault="00567846" w:rsidP="00567846">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w:t>
      </w:r>
      <w:r w:rsidR="007A06EC">
        <w:rPr>
          <w:rFonts w:cs="Arial"/>
          <w:b/>
          <w:noProof/>
          <w:sz w:val="24"/>
          <w:szCs w:val="24"/>
          <w:lang w:val="en-US"/>
        </w:rPr>
        <w:t>102</w:t>
      </w:r>
      <w:r w:rsidR="00EE0B54">
        <w:rPr>
          <w:rFonts w:cs="Arial"/>
          <w:b/>
          <w:noProof/>
          <w:sz w:val="24"/>
          <w:szCs w:val="24"/>
          <w:lang w:val="en-US"/>
        </w:rPr>
        <w:t>-</w:t>
      </w:r>
      <w:r w:rsidRPr="00EB337A">
        <w:rPr>
          <w:rFonts w:cs="Arial"/>
          <w:b/>
          <w:noProof/>
          <w:sz w:val="24"/>
          <w:szCs w:val="24"/>
          <w:lang w:val="en-US"/>
        </w:rPr>
        <w:t>e</w:t>
      </w:r>
      <w:r w:rsidRPr="00EB337A">
        <w:rPr>
          <w:rFonts w:cs="Arial"/>
          <w:b/>
          <w:i/>
          <w:noProof/>
          <w:sz w:val="24"/>
          <w:szCs w:val="24"/>
          <w:lang w:val="en-US"/>
        </w:rPr>
        <w:tab/>
      </w:r>
      <w:r w:rsidR="00892678" w:rsidRPr="00892678">
        <w:rPr>
          <w:rFonts w:cs="Arial"/>
          <w:b/>
          <w:i/>
          <w:noProof/>
          <w:sz w:val="24"/>
          <w:szCs w:val="24"/>
          <w:lang w:val="en-US"/>
        </w:rPr>
        <w:t>R4-2205211</w:t>
      </w:r>
    </w:p>
    <w:p w14:paraId="3C2AE2C4" w14:textId="05116A19" w:rsidR="00567846" w:rsidRPr="000A1846" w:rsidRDefault="007A06EC" w:rsidP="00567846">
      <w:pPr>
        <w:pStyle w:val="CRCoverPage"/>
        <w:outlineLvl w:val="0"/>
        <w:rPr>
          <w:rFonts w:cs="Arial"/>
          <w:b/>
          <w:noProof/>
          <w:sz w:val="24"/>
          <w:lang w:val="en-US"/>
        </w:rPr>
      </w:pPr>
      <w:r w:rsidRPr="007A06EC">
        <w:rPr>
          <w:rFonts w:cs="Arial"/>
          <w:b/>
          <w:noProof/>
          <w:sz w:val="24"/>
          <w:lang w:val="en-US"/>
        </w:rPr>
        <w:t>Electronic meeting, February 21- March 3, 2022</w:t>
      </w:r>
    </w:p>
    <w:p w14:paraId="79F3DC15" w14:textId="77777777" w:rsidR="00DC6358" w:rsidRPr="00937F67" w:rsidRDefault="00DC6358" w:rsidP="00DC6358">
      <w:pPr>
        <w:rPr>
          <w:rFonts w:ascii="Arial" w:hAnsi="Arial" w:cs="Arial"/>
          <w:b/>
          <w:noProof/>
          <w:sz w:val="24"/>
          <w:szCs w:val="24"/>
          <w:lang w:val="en-US"/>
        </w:rPr>
      </w:pPr>
    </w:p>
    <w:p w14:paraId="1B4F0788" w14:textId="4FC90299" w:rsidR="00DC6358" w:rsidRPr="0072093D" w:rsidRDefault="00DC6358" w:rsidP="00DC6358">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r>
      <w:r>
        <w:rPr>
          <w:sz w:val="24"/>
          <w:szCs w:val="24"/>
        </w:rPr>
        <w:tab/>
      </w:r>
      <w:r>
        <w:rPr>
          <w:sz w:val="24"/>
          <w:szCs w:val="24"/>
        </w:rPr>
        <w:tab/>
      </w:r>
      <w:r w:rsidRPr="0072093D">
        <w:rPr>
          <w:sz w:val="24"/>
          <w:szCs w:val="24"/>
        </w:rPr>
        <w:t>Nokia, Nokia Shanghai Bell</w:t>
      </w:r>
    </w:p>
    <w:p w14:paraId="41E0ABDF" w14:textId="119D1B68" w:rsidR="00DC6358" w:rsidRPr="0072093D" w:rsidRDefault="00DC6358" w:rsidP="00DC6358">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Pr>
          <w:sz w:val="24"/>
          <w:szCs w:val="24"/>
        </w:rPr>
        <w:tab/>
      </w:r>
      <w:r w:rsidR="00EE0B54">
        <w:rPr>
          <w:sz w:val="24"/>
          <w:szCs w:val="24"/>
        </w:rPr>
        <w:t xml:space="preserve">UE spherical coverage </w:t>
      </w:r>
      <w:r w:rsidR="00B77D99">
        <w:rPr>
          <w:sz w:val="24"/>
          <w:szCs w:val="24"/>
        </w:rPr>
        <w:t>requirement</w:t>
      </w:r>
      <w:r w:rsidR="00D6262C">
        <w:rPr>
          <w:sz w:val="24"/>
          <w:szCs w:val="24"/>
        </w:rPr>
        <w:t xml:space="preserve"> for </w:t>
      </w:r>
      <w:r w:rsidR="005101F7">
        <w:rPr>
          <w:sz w:val="24"/>
          <w:szCs w:val="24"/>
        </w:rPr>
        <w:t xml:space="preserve">FR2 </w:t>
      </w:r>
      <w:r w:rsidR="00D6262C">
        <w:rPr>
          <w:sz w:val="24"/>
          <w:szCs w:val="24"/>
        </w:rPr>
        <w:t>HST</w:t>
      </w:r>
    </w:p>
    <w:p w14:paraId="632E5E14" w14:textId="72724008" w:rsidR="00DC6358" w:rsidRPr="0072093D" w:rsidRDefault="00DC6358" w:rsidP="00DC6358">
      <w:pPr>
        <w:rPr>
          <w:sz w:val="24"/>
          <w:szCs w:val="24"/>
        </w:rPr>
      </w:pPr>
      <w:r w:rsidRPr="0072093D">
        <w:rPr>
          <w:b/>
          <w:sz w:val="24"/>
          <w:szCs w:val="24"/>
        </w:rPr>
        <w:t xml:space="preserve">Agenda Item: </w:t>
      </w:r>
      <w:r w:rsidRPr="0072093D">
        <w:rPr>
          <w:b/>
          <w:sz w:val="24"/>
          <w:szCs w:val="24"/>
        </w:rPr>
        <w:tab/>
      </w:r>
      <w:r w:rsidR="004B7CF2">
        <w:rPr>
          <w:sz w:val="24"/>
          <w:szCs w:val="24"/>
        </w:rPr>
        <w:t>10</w:t>
      </w:r>
      <w:r w:rsidR="008D4C38">
        <w:rPr>
          <w:sz w:val="24"/>
          <w:szCs w:val="24"/>
        </w:rPr>
        <w:t>.9.</w:t>
      </w:r>
      <w:r w:rsidR="004B7CF2">
        <w:rPr>
          <w:sz w:val="24"/>
          <w:szCs w:val="24"/>
        </w:rPr>
        <w:t>2</w:t>
      </w:r>
      <w:r w:rsidR="008D4C38">
        <w:rPr>
          <w:sz w:val="24"/>
          <w:szCs w:val="24"/>
        </w:rPr>
        <w:t>.1.2</w:t>
      </w:r>
      <w:r w:rsidRPr="000B39AE">
        <w:rPr>
          <w:sz w:val="24"/>
          <w:szCs w:val="24"/>
        </w:rPr>
        <w:t xml:space="preserve"> </w:t>
      </w:r>
      <w:r w:rsidRPr="0072093D">
        <w:rPr>
          <w:sz w:val="24"/>
          <w:szCs w:val="24"/>
        </w:rPr>
        <w:t>[</w:t>
      </w:r>
      <w:r w:rsidR="00E02131" w:rsidRPr="00E02131">
        <w:rPr>
          <w:sz w:val="24"/>
          <w:szCs w:val="24"/>
        </w:rPr>
        <w:t>NR_HST_FR2-Core</w:t>
      </w:r>
      <w:r w:rsidRPr="0072093D">
        <w:rPr>
          <w:sz w:val="24"/>
          <w:szCs w:val="24"/>
        </w:rPr>
        <w:t>]</w:t>
      </w:r>
    </w:p>
    <w:p w14:paraId="04DC1DD4" w14:textId="5C8F43BC" w:rsidR="00DC6358" w:rsidRPr="0072093D" w:rsidRDefault="00DC6358" w:rsidP="00DC6358">
      <w:pPr>
        <w:rPr>
          <w:sz w:val="24"/>
          <w:szCs w:val="24"/>
        </w:rPr>
      </w:pPr>
      <w:r w:rsidRPr="0072093D">
        <w:rPr>
          <w:b/>
          <w:sz w:val="24"/>
          <w:szCs w:val="24"/>
        </w:rPr>
        <w:t>Document for:</w:t>
      </w:r>
      <w:r w:rsidRPr="0072093D">
        <w:rPr>
          <w:b/>
          <w:sz w:val="24"/>
          <w:szCs w:val="24"/>
        </w:rPr>
        <w:tab/>
      </w:r>
      <w:r w:rsidR="00567846">
        <w:rPr>
          <w:sz w:val="24"/>
          <w:szCs w:val="24"/>
        </w:rPr>
        <w:t>Approval</w:t>
      </w:r>
    </w:p>
    <w:p w14:paraId="1D3FC244" w14:textId="77777777" w:rsidR="00DC6358" w:rsidRPr="009153FC" w:rsidRDefault="00DC6358" w:rsidP="00DC6358">
      <w:pPr>
        <w:pStyle w:val="Heading1"/>
      </w:pPr>
      <w:r w:rsidRPr="009153FC">
        <w:t>Introduction</w:t>
      </w:r>
    </w:p>
    <w:p w14:paraId="149104DE" w14:textId="737097B6" w:rsidR="00FE70CD" w:rsidRDefault="00D6262C" w:rsidP="0067040A">
      <w:r>
        <w:t xml:space="preserve">In this contribution, the </w:t>
      </w:r>
      <w:r w:rsidR="005101F7">
        <w:t xml:space="preserve">UE </w:t>
      </w:r>
      <w:r w:rsidR="00EE0B54">
        <w:t>spherical coverage</w:t>
      </w:r>
      <w:r>
        <w:t xml:space="preserve"> requirements for FR2 HST WI [1] is discussed.</w:t>
      </w:r>
    </w:p>
    <w:p w14:paraId="5B2BE4B6" w14:textId="77777777" w:rsidR="00B313BA" w:rsidRDefault="00B313BA" w:rsidP="00B313BA">
      <w:pPr>
        <w:rPr>
          <w:rFonts w:eastAsia="DengXian"/>
        </w:rPr>
      </w:pPr>
      <w:r>
        <w:t>In RAN4#101-bis-e meeting the way-forward [6] was agreed, where Issue 2-1-4 and 2-1-5 in the following are still for further confirmation.</w:t>
      </w:r>
    </w:p>
    <w:p w14:paraId="3DF1F348" w14:textId="77777777" w:rsidR="00B313BA" w:rsidRDefault="00B313BA" w:rsidP="00B313BA">
      <w:pPr>
        <w:pStyle w:val="ListParagraph"/>
        <w:tabs>
          <w:tab w:val="left" w:pos="720"/>
        </w:tabs>
        <w:spacing w:after="120"/>
        <w:ind w:left="1580"/>
        <w:rPr>
          <w:rFonts w:eastAsia="SimSun"/>
          <w:szCs w:val="24"/>
        </w:rPr>
      </w:pPr>
    </w:p>
    <w:p w14:paraId="060EF0D8" w14:textId="77777777" w:rsidR="00B313BA" w:rsidRPr="00B63113" w:rsidRDefault="00B313BA" w:rsidP="00B313BA">
      <w:pPr>
        <w:rPr>
          <w:b/>
          <w:u w:val="single"/>
          <w:lang w:eastAsia="ko-KR"/>
        </w:rPr>
      </w:pPr>
      <w:r w:rsidRPr="00B63113">
        <w:rPr>
          <w:b/>
          <w:u w:val="single"/>
          <w:lang w:eastAsia="ko-KR"/>
        </w:rPr>
        <w:t>Issue 2-1-4: Spherical coverage requirement – Coverage Region and x%-tile</w:t>
      </w:r>
    </w:p>
    <w:p w14:paraId="063A403A" w14:textId="77777777" w:rsidR="00B313BA" w:rsidRDefault="00B313BA" w:rsidP="00B313BA">
      <w:pPr>
        <w:pStyle w:val="ListParagraph"/>
        <w:numPr>
          <w:ilvl w:val="0"/>
          <w:numId w:val="26"/>
        </w:numPr>
        <w:spacing w:after="120" w:line="259" w:lineRule="auto"/>
        <w:ind w:left="860"/>
        <w:contextualSpacing w:val="0"/>
        <w:rPr>
          <w:szCs w:val="24"/>
        </w:rPr>
      </w:pPr>
      <w:r w:rsidRPr="00005812">
        <w:rPr>
          <w:szCs w:val="24"/>
        </w:rPr>
        <w:t>[</w:t>
      </w:r>
      <w:r>
        <w:rPr>
          <w:szCs w:val="24"/>
        </w:rPr>
        <w:t>Moderator</w:t>
      </w:r>
      <w:r w:rsidRPr="00005812">
        <w:rPr>
          <w:szCs w:val="24"/>
        </w:rPr>
        <w:t xml:space="preserve">] Based on email discussion, companies’ understanding on the required spherical coverage region are converged, while the following proposals are provided by identifying the required azimuth and </w:t>
      </w:r>
      <w:r>
        <w:rPr>
          <w:szCs w:val="24"/>
        </w:rPr>
        <w:t xml:space="preserve">elevation region respectively. </w:t>
      </w:r>
    </w:p>
    <w:p w14:paraId="03BE9590" w14:textId="77777777" w:rsidR="00B313BA" w:rsidRPr="002C6B19" w:rsidRDefault="00B313BA" w:rsidP="00B313BA">
      <w:pPr>
        <w:pStyle w:val="ListParagraph"/>
        <w:numPr>
          <w:ilvl w:val="0"/>
          <w:numId w:val="26"/>
        </w:numPr>
        <w:spacing w:after="120" w:line="259" w:lineRule="auto"/>
        <w:ind w:left="860"/>
        <w:contextualSpacing w:val="0"/>
        <w:rPr>
          <w:szCs w:val="24"/>
        </w:rPr>
      </w:pPr>
      <w:r w:rsidRPr="002C6B19">
        <w:rPr>
          <w:szCs w:val="24"/>
        </w:rPr>
        <w:t xml:space="preserve">Way forward: </w:t>
      </w:r>
    </w:p>
    <w:p w14:paraId="417C7A66" w14:textId="77777777" w:rsidR="00B313BA" w:rsidRPr="002C6B19" w:rsidRDefault="00B313BA" w:rsidP="00B313BA">
      <w:pPr>
        <w:pStyle w:val="ListParagraph"/>
        <w:numPr>
          <w:ilvl w:val="1"/>
          <w:numId w:val="26"/>
        </w:numPr>
        <w:spacing w:after="120" w:line="259" w:lineRule="auto"/>
        <w:ind w:left="1580"/>
        <w:contextualSpacing w:val="0"/>
        <w:rPr>
          <w:szCs w:val="24"/>
        </w:rPr>
      </w:pPr>
      <w:r w:rsidRPr="002C6B19">
        <w:rPr>
          <w:szCs w:val="24"/>
        </w:rPr>
        <w:t xml:space="preserve">Use below region (provided in spherical coordination system) as the baseline for UE spherical evaluation areas: </w:t>
      </w:r>
    </w:p>
    <w:p w14:paraId="5F7060A9" w14:textId="77777777" w:rsidR="00B313BA" w:rsidRPr="002C6B19" w:rsidRDefault="00B313BA" w:rsidP="00B313BA">
      <w:pPr>
        <w:pStyle w:val="ListParagraph"/>
        <w:numPr>
          <w:ilvl w:val="2"/>
          <w:numId w:val="26"/>
        </w:numPr>
        <w:spacing w:after="120" w:line="259" w:lineRule="auto"/>
        <w:ind w:left="2300"/>
        <w:contextualSpacing w:val="0"/>
        <w:rPr>
          <w:szCs w:val="24"/>
        </w:rPr>
      </w:pPr>
      <w:r w:rsidRPr="002C6B19">
        <w:rPr>
          <w:szCs w:val="24"/>
        </w:rPr>
        <w:t xml:space="preserve">Azimuth angle range (relative to 0 and 180 degree in spherical coordination system):   </w:t>
      </w:r>
    </w:p>
    <w:p w14:paraId="753929C7" w14:textId="77777777" w:rsidR="00B313BA" w:rsidRPr="002C6B19" w:rsidRDefault="00B313BA" w:rsidP="00B313BA">
      <w:pPr>
        <w:pStyle w:val="ListParagraph"/>
        <w:numPr>
          <w:ilvl w:val="3"/>
          <w:numId w:val="26"/>
        </w:numPr>
        <w:spacing w:after="120" w:line="259" w:lineRule="auto"/>
        <w:ind w:left="3020"/>
        <w:contextualSpacing w:val="0"/>
        <w:rPr>
          <w:szCs w:val="24"/>
        </w:rPr>
      </w:pPr>
      <w:r w:rsidRPr="002C6B19">
        <w:rPr>
          <w:szCs w:val="24"/>
        </w:rPr>
        <w:t>[[-37.5]degrees, [+37.5]degrees]</w:t>
      </w:r>
    </w:p>
    <w:p w14:paraId="2D04B732" w14:textId="77777777" w:rsidR="00B313BA" w:rsidRPr="002C6B19" w:rsidRDefault="00B313BA" w:rsidP="00B313BA">
      <w:pPr>
        <w:pStyle w:val="ListParagraph"/>
        <w:numPr>
          <w:ilvl w:val="2"/>
          <w:numId w:val="26"/>
        </w:numPr>
        <w:spacing w:after="120" w:line="259" w:lineRule="auto"/>
        <w:ind w:left="2300"/>
        <w:contextualSpacing w:val="0"/>
        <w:rPr>
          <w:szCs w:val="24"/>
        </w:rPr>
      </w:pPr>
      <w:r w:rsidRPr="002C6B19">
        <w:rPr>
          <w:szCs w:val="24"/>
        </w:rPr>
        <w:t>Elevation angle:</w:t>
      </w:r>
    </w:p>
    <w:p w14:paraId="28F4D567" w14:textId="77777777" w:rsidR="00B313BA" w:rsidRPr="00CE19D3" w:rsidRDefault="00B313BA" w:rsidP="00B313BA">
      <w:pPr>
        <w:pStyle w:val="ListParagraph"/>
        <w:numPr>
          <w:ilvl w:val="3"/>
          <w:numId w:val="26"/>
        </w:numPr>
        <w:spacing w:after="120" w:line="259" w:lineRule="auto"/>
        <w:ind w:left="3020"/>
        <w:contextualSpacing w:val="0"/>
        <w:rPr>
          <w:szCs w:val="24"/>
        </w:rPr>
      </w:pPr>
      <w:r w:rsidRPr="00CE19D3">
        <w:rPr>
          <w:szCs w:val="24"/>
        </w:rPr>
        <w:t xml:space="preserve"> [-15degrees, +15degrees] w.r.t. UE claimed boresight direction</w:t>
      </w:r>
    </w:p>
    <w:p w14:paraId="53AB9AE5" w14:textId="77777777" w:rsidR="00B313BA" w:rsidRPr="00CE19D3" w:rsidRDefault="00B313BA" w:rsidP="00B313BA">
      <w:pPr>
        <w:pStyle w:val="ListParagraph"/>
        <w:numPr>
          <w:ilvl w:val="4"/>
          <w:numId w:val="26"/>
        </w:numPr>
        <w:spacing w:after="120" w:line="259" w:lineRule="auto"/>
        <w:ind w:left="3740"/>
        <w:contextualSpacing w:val="0"/>
        <w:rPr>
          <w:szCs w:val="24"/>
        </w:rPr>
      </w:pPr>
      <w:r w:rsidRPr="00CE19D3">
        <w:rPr>
          <w:szCs w:val="24"/>
        </w:rPr>
        <w:t xml:space="preserve">i.e., [90degrees, 90-30degrees] in spherical coordination system by assuming 15degree upper-tilted for panel’s boresight. </w:t>
      </w:r>
    </w:p>
    <w:p w14:paraId="79623228" w14:textId="77777777" w:rsidR="00B313BA" w:rsidRPr="00DB44EB" w:rsidRDefault="00B313BA" w:rsidP="00B313BA">
      <w:pPr>
        <w:pStyle w:val="ListParagraph"/>
        <w:numPr>
          <w:ilvl w:val="2"/>
          <w:numId w:val="26"/>
        </w:numPr>
        <w:spacing w:after="120" w:line="259" w:lineRule="auto"/>
        <w:ind w:left="2300"/>
        <w:contextualSpacing w:val="0"/>
        <w:rPr>
          <w:szCs w:val="24"/>
        </w:rPr>
      </w:pPr>
      <w:r w:rsidRPr="00DB44EB">
        <w:rPr>
          <w:szCs w:val="24"/>
        </w:rPr>
        <w:t>Companies are encouraged to provide evaluation on EIRP spherical coverage requirement over the above baseline for UE spherical evaluation areas</w:t>
      </w:r>
      <w:r>
        <w:rPr>
          <w:szCs w:val="24"/>
        </w:rPr>
        <w:t xml:space="preserve">. </w:t>
      </w:r>
    </w:p>
    <w:p w14:paraId="5DD4E552" w14:textId="77777777" w:rsidR="00B313BA" w:rsidRDefault="00B313BA" w:rsidP="00B313BA">
      <w:pPr>
        <w:pStyle w:val="ListParagraph"/>
        <w:tabs>
          <w:tab w:val="left" w:pos="720"/>
        </w:tabs>
        <w:spacing w:after="120"/>
        <w:ind w:left="1580"/>
        <w:rPr>
          <w:rFonts w:eastAsia="SimSun"/>
          <w:szCs w:val="24"/>
        </w:rPr>
      </w:pPr>
    </w:p>
    <w:p w14:paraId="4B6E65F0" w14:textId="77777777" w:rsidR="00B313BA" w:rsidRPr="00B63113" w:rsidRDefault="00B313BA" w:rsidP="00B313BA">
      <w:pPr>
        <w:rPr>
          <w:b/>
          <w:u w:val="single"/>
          <w:lang w:eastAsia="ko-KR"/>
        </w:rPr>
      </w:pPr>
      <w:r w:rsidRPr="00B63113">
        <w:rPr>
          <w:b/>
          <w:u w:val="single"/>
          <w:lang w:eastAsia="ko-KR"/>
        </w:rPr>
        <w:t>Issue 2-1-5: Sp</w:t>
      </w:r>
      <w:r>
        <w:rPr>
          <w:b/>
          <w:u w:val="single"/>
          <w:lang w:eastAsia="ko-KR"/>
        </w:rPr>
        <w:t xml:space="preserve">herical coverage requirement - </w:t>
      </w:r>
      <w:r w:rsidRPr="00B63113">
        <w:rPr>
          <w:b/>
          <w:u w:val="single"/>
          <w:lang w:eastAsia="ko-KR"/>
        </w:rPr>
        <w:t>EIRP drop</w:t>
      </w:r>
    </w:p>
    <w:p w14:paraId="65497849" w14:textId="77777777" w:rsidR="00B313BA" w:rsidRDefault="00B313BA" w:rsidP="00B313BA">
      <w:pPr>
        <w:pStyle w:val="ListParagraph"/>
        <w:numPr>
          <w:ilvl w:val="0"/>
          <w:numId w:val="26"/>
        </w:numPr>
        <w:spacing w:after="120" w:line="259" w:lineRule="auto"/>
        <w:ind w:left="860"/>
        <w:contextualSpacing w:val="0"/>
        <w:rPr>
          <w:szCs w:val="24"/>
        </w:rPr>
      </w:pPr>
      <w:r w:rsidRPr="00005812">
        <w:rPr>
          <w:szCs w:val="24"/>
        </w:rPr>
        <w:t>[Moderator] Based on agreement achi</w:t>
      </w:r>
      <w:r>
        <w:rPr>
          <w:szCs w:val="24"/>
        </w:rPr>
        <w:t>ved in GTW session, P3 needs no</w:t>
      </w:r>
      <w:r w:rsidRPr="00005812">
        <w:rPr>
          <w:szCs w:val="24"/>
        </w:rPr>
        <w:t xml:space="preserve"> more discussion, while P1 and P2 can be further discussed, while very likely the EIRP drop can be further checked and evaluated only after the spherical coverage range is concluded in Issue 2-1-4. </w:t>
      </w:r>
    </w:p>
    <w:p w14:paraId="4E986907" w14:textId="77777777" w:rsidR="00B313BA" w:rsidRPr="002C6B19" w:rsidRDefault="00B313BA" w:rsidP="00B313BA">
      <w:pPr>
        <w:pStyle w:val="ListParagraph"/>
        <w:numPr>
          <w:ilvl w:val="0"/>
          <w:numId w:val="26"/>
        </w:numPr>
        <w:spacing w:after="120" w:line="259" w:lineRule="auto"/>
        <w:ind w:left="860"/>
        <w:contextualSpacing w:val="0"/>
        <w:rPr>
          <w:szCs w:val="24"/>
        </w:rPr>
      </w:pPr>
      <w:r w:rsidRPr="002C6B19">
        <w:rPr>
          <w:szCs w:val="24"/>
        </w:rPr>
        <w:t xml:space="preserve">Way Forward: </w:t>
      </w:r>
    </w:p>
    <w:p w14:paraId="48020995" w14:textId="77777777" w:rsidR="00B313BA" w:rsidRPr="002C6B19" w:rsidRDefault="00B313BA" w:rsidP="00B313BA">
      <w:pPr>
        <w:pStyle w:val="ListParagraph"/>
        <w:numPr>
          <w:ilvl w:val="1"/>
          <w:numId w:val="26"/>
        </w:numPr>
        <w:spacing w:after="120" w:line="259" w:lineRule="auto"/>
        <w:ind w:left="1580"/>
        <w:contextualSpacing w:val="0"/>
        <w:rPr>
          <w:szCs w:val="24"/>
        </w:rPr>
      </w:pPr>
      <w:r w:rsidRPr="002C6B19">
        <w:rPr>
          <w:szCs w:val="24"/>
        </w:rPr>
        <w:t>FFS the spherical coverage requirement:</w:t>
      </w:r>
    </w:p>
    <w:p w14:paraId="11368361" w14:textId="77777777" w:rsidR="00B313BA" w:rsidRPr="002C6B19" w:rsidRDefault="00B313BA" w:rsidP="00B313BA">
      <w:pPr>
        <w:pStyle w:val="ListParagraph"/>
        <w:numPr>
          <w:ilvl w:val="2"/>
          <w:numId w:val="26"/>
        </w:numPr>
        <w:spacing w:after="120" w:line="259" w:lineRule="auto"/>
        <w:ind w:left="2300"/>
        <w:contextualSpacing w:val="0"/>
        <w:rPr>
          <w:szCs w:val="24"/>
        </w:rPr>
      </w:pPr>
      <w:r w:rsidRPr="002C6B19">
        <w:rPr>
          <w:szCs w:val="24"/>
        </w:rPr>
        <w:t>FFS Set EIRP drop requirement to keep received power at gNB stable.</w:t>
      </w:r>
    </w:p>
    <w:p w14:paraId="735AE971" w14:textId="77777777" w:rsidR="00B313BA" w:rsidRPr="002C6B19" w:rsidRDefault="00B313BA" w:rsidP="00B313BA">
      <w:pPr>
        <w:pStyle w:val="ListParagraph"/>
        <w:numPr>
          <w:ilvl w:val="2"/>
          <w:numId w:val="26"/>
        </w:numPr>
        <w:spacing w:after="120" w:line="259" w:lineRule="auto"/>
        <w:ind w:left="2300"/>
        <w:contextualSpacing w:val="0"/>
        <w:rPr>
          <w:szCs w:val="24"/>
        </w:rPr>
      </w:pPr>
      <w:r w:rsidRPr="002C6B19">
        <w:rPr>
          <w:szCs w:val="24"/>
        </w:rPr>
        <w:t>FFS EIRP drop requirement for HST is -15dB.</w:t>
      </w:r>
    </w:p>
    <w:p w14:paraId="417907C5" w14:textId="77777777" w:rsidR="00B313BA" w:rsidRDefault="00B313BA" w:rsidP="0067040A"/>
    <w:p w14:paraId="68301C53" w14:textId="1DC37C89" w:rsidR="002A2F73" w:rsidRPr="00DC6358" w:rsidRDefault="002A2F73" w:rsidP="002A2F73">
      <w:pPr>
        <w:pStyle w:val="Heading1"/>
      </w:pPr>
      <w:r>
        <w:lastRenderedPageBreak/>
        <w:t>Discussion</w:t>
      </w:r>
      <w:r w:rsidR="00AC294F">
        <w:t xml:space="preserve"> and Conclusion</w:t>
      </w:r>
    </w:p>
    <w:p w14:paraId="012271D6" w14:textId="030EFAD7" w:rsidR="00AB1675" w:rsidRPr="00B313BA" w:rsidRDefault="00AB1675" w:rsidP="00E93CDA">
      <w:pPr>
        <w:pStyle w:val="ListParagraph"/>
        <w:spacing w:after="160" w:line="259" w:lineRule="auto"/>
        <w:ind w:left="3012"/>
        <w:contextualSpacing w:val="0"/>
        <w:rPr>
          <w:rFonts w:eastAsia="DengXian"/>
          <w:highlight w:val="yellow"/>
        </w:rPr>
      </w:pPr>
    </w:p>
    <w:p w14:paraId="07A916B6" w14:textId="168588ED" w:rsidR="00E655B9" w:rsidRDefault="00A160B2" w:rsidP="00E655B9">
      <w:pPr>
        <w:rPr>
          <w:b/>
          <w:bCs/>
          <w:i/>
          <w:iCs/>
        </w:rPr>
      </w:pPr>
      <w:r>
        <w:rPr>
          <w:rFonts w:eastAsia="ＭＳ Ｐゴシック"/>
          <w:lang w:val="en-US"/>
        </w:rPr>
        <w:t>The baseline</w:t>
      </w:r>
      <w:r w:rsidR="00BC6C36">
        <w:rPr>
          <w:rFonts w:eastAsia="ＭＳ Ｐゴシック"/>
          <w:lang w:val="en-US"/>
        </w:rPr>
        <w:t xml:space="preserve"> spherical coverage region</w:t>
      </w:r>
      <w:r>
        <w:rPr>
          <w:rFonts w:eastAsia="ＭＳ Ｐゴシック"/>
          <w:lang w:val="en-US"/>
        </w:rPr>
        <w:t xml:space="preserve"> proposed by the moderator, i.e., +/-37.5 degrees for azimuth angle and +/-15 degrees for elevation angles, are the compromise of proposals from several companies [7]. This corresponds to about the distance of 2</w:t>
      </w:r>
      <w:r w:rsidR="00BC6C36">
        <w:rPr>
          <w:rFonts w:eastAsia="ＭＳ Ｐゴシック"/>
          <w:lang w:val="en-US"/>
        </w:rPr>
        <w:t>46</w:t>
      </w:r>
      <w:r>
        <w:rPr>
          <w:rFonts w:eastAsia="ＭＳ Ｐゴシック"/>
          <w:lang w:val="en-US"/>
        </w:rPr>
        <w:t xml:space="preserve"> meters for </w:t>
      </w:r>
      <w:r w:rsidR="00BC6C36">
        <w:rPr>
          <w:rFonts w:eastAsia="ＭＳ Ｐゴシック"/>
          <w:lang w:val="en-US"/>
        </w:rPr>
        <w:t xml:space="preserve">the </w:t>
      </w:r>
      <w:r>
        <w:rPr>
          <w:rFonts w:eastAsia="ＭＳ Ｐゴシック"/>
          <w:lang w:val="en-US"/>
        </w:rPr>
        <w:t>switching point.</w:t>
      </w:r>
    </w:p>
    <w:p w14:paraId="625B686C" w14:textId="69A27C7A" w:rsidR="00C64A6E" w:rsidRDefault="0092735F" w:rsidP="00D6262C">
      <w:pPr>
        <w:rPr>
          <w:b/>
          <w:bCs/>
          <w:i/>
          <w:iCs/>
        </w:rPr>
      </w:pPr>
      <w:r w:rsidRPr="00366991">
        <w:rPr>
          <w:b/>
          <w:bCs/>
          <w:i/>
          <w:iCs/>
        </w:rPr>
        <w:t xml:space="preserve">Proposal </w:t>
      </w:r>
      <w:r w:rsidR="004744A2">
        <w:rPr>
          <w:b/>
          <w:bCs/>
          <w:i/>
          <w:iCs/>
        </w:rPr>
        <w:t>1</w:t>
      </w:r>
      <w:r w:rsidRPr="00366991">
        <w:rPr>
          <w:b/>
          <w:bCs/>
          <w:i/>
          <w:iCs/>
        </w:rPr>
        <w:t xml:space="preserve">: </w:t>
      </w:r>
      <w:r w:rsidR="00AC294F">
        <w:rPr>
          <w:b/>
          <w:bCs/>
          <w:i/>
          <w:iCs/>
        </w:rPr>
        <w:t xml:space="preserve">RAN4 </w:t>
      </w:r>
      <w:r w:rsidR="004D22C6">
        <w:rPr>
          <w:b/>
          <w:bCs/>
          <w:i/>
          <w:iCs/>
        </w:rPr>
        <w:t>confirms</w:t>
      </w:r>
      <w:r w:rsidR="00AC294F">
        <w:rPr>
          <w:b/>
          <w:bCs/>
          <w:i/>
          <w:iCs/>
        </w:rPr>
        <w:t xml:space="preserve"> t</w:t>
      </w:r>
      <w:r w:rsidR="00A160B2">
        <w:rPr>
          <w:b/>
          <w:bCs/>
          <w:i/>
          <w:iCs/>
        </w:rPr>
        <w:t xml:space="preserve">he </w:t>
      </w:r>
      <w:r w:rsidR="00BC6C36">
        <w:rPr>
          <w:b/>
          <w:bCs/>
          <w:i/>
          <w:iCs/>
        </w:rPr>
        <w:t xml:space="preserve">baseline </w:t>
      </w:r>
      <w:r w:rsidR="00BC6C36" w:rsidRPr="00BC6C36">
        <w:rPr>
          <w:b/>
          <w:bCs/>
          <w:i/>
          <w:iCs/>
        </w:rPr>
        <w:t xml:space="preserve">UE spherical </w:t>
      </w:r>
      <w:r w:rsidR="00BC6C36">
        <w:rPr>
          <w:b/>
          <w:bCs/>
          <w:i/>
          <w:iCs/>
        </w:rPr>
        <w:t xml:space="preserve">coverage region </w:t>
      </w:r>
      <w:r w:rsidR="004D22C6">
        <w:rPr>
          <w:b/>
          <w:bCs/>
          <w:i/>
          <w:iCs/>
        </w:rPr>
        <w:t>(</w:t>
      </w:r>
      <w:r w:rsidR="004D22C6" w:rsidRPr="004D22C6">
        <w:rPr>
          <w:b/>
          <w:bCs/>
          <w:i/>
          <w:iCs/>
        </w:rPr>
        <w:t>+/-37.5 degrees for azimuth angle and +/-15 degrees for elevation angles</w:t>
      </w:r>
      <w:r w:rsidR="004D22C6">
        <w:rPr>
          <w:b/>
          <w:bCs/>
          <w:i/>
          <w:iCs/>
        </w:rPr>
        <w:t xml:space="preserve">) </w:t>
      </w:r>
      <w:r w:rsidR="00AC294F">
        <w:rPr>
          <w:b/>
          <w:bCs/>
          <w:i/>
          <w:iCs/>
        </w:rPr>
        <w:t>for Issue 2-1-4</w:t>
      </w:r>
      <w:r w:rsidR="004D22C6">
        <w:rPr>
          <w:b/>
          <w:bCs/>
          <w:i/>
          <w:iCs/>
        </w:rPr>
        <w:t>.</w:t>
      </w:r>
    </w:p>
    <w:p w14:paraId="798F1DB9" w14:textId="02744603" w:rsidR="00AC294F" w:rsidRDefault="00AC294F" w:rsidP="00AC294F">
      <w:pPr>
        <w:rPr>
          <w:rFonts w:eastAsia="ＭＳ Ｐゴシック"/>
          <w:lang w:val="en-US"/>
        </w:rPr>
      </w:pPr>
    </w:p>
    <w:p w14:paraId="41AE81AF" w14:textId="565550B7" w:rsidR="00AC294F" w:rsidRDefault="00AC294F" w:rsidP="00AC294F">
      <w:pPr>
        <w:rPr>
          <w:rFonts w:eastAsia="ＭＳ Ｐゴシック"/>
          <w:lang w:val="en-US"/>
        </w:rPr>
      </w:pPr>
      <w:r>
        <w:rPr>
          <w:rFonts w:eastAsia="ＭＳ Ｐゴシック"/>
          <w:lang w:val="en-US"/>
        </w:rPr>
        <w:t>Two options for issue 2-1-5 are not contradicting each other. It is proposed to agree -15 dB EIRP drop for spherical coverage.</w:t>
      </w:r>
    </w:p>
    <w:p w14:paraId="0A772EBB" w14:textId="205FBD81" w:rsidR="00AC294F" w:rsidRDefault="00AC294F" w:rsidP="00AC294F">
      <w:pPr>
        <w:rPr>
          <w:b/>
          <w:bCs/>
          <w:i/>
          <w:iCs/>
        </w:rPr>
      </w:pPr>
      <w:r w:rsidRPr="00366991">
        <w:rPr>
          <w:b/>
          <w:bCs/>
          <w:i/>
          <w:iCs/>
        </w:rPr>
        <w:t xml:space="preserve">Proposal </w:t>
      </w:r>
      <w:r>
        <w:rPr>
          <w:b/>
          <w:bCs/>
          <w:i/>
          <w:iCs/>
        </w:rPr>
        <w:t>2</w:t>
      </w:r>
      <w:r w:rsidRPr="00366991">
        <w:rPr>
          <w:b/>
          <w:bCs/>
          <w:i/>
          <w:iCs/>
        </w:rPr>
        <w:t xml:space="preserve">: </w:t>
      </w:r>
      <w:r>
        <w:rPr>
          <w:b/>
          <w:bCs/>
          <w:i/>
          <w:iCs/>
        </w:rPr>
        <w:t>RAN4 agree</w:t>
      </w:r>
      <w:r w:rsidR="004D22C6">
        <w:rPr>
          <w:b/>
          <w:bCs/>
          <w:i/>
          <w:iCs/>
        </w:rPr>
        <w:t>s</w:t>
      </w:r>
      <w:r>
        <w:rPr>
          <w:b/>
          <w:bCs/>
          <w:i/>
          <w:iCs/>
        </w:rPr>
        <w:t xml:space="preserve"> EIRP drop (from min peak to spherical %-tile) to be -15 dB.</w:t>
      </w:r>
    </w:p>
    <w:p w14:paraId="7A54D71A" w14:textId="2421139F" w:rsidR="00255C6A" w:rsidRPr="00366991" w:rsidRDefault="00255C6A" w:rsidP="00255C6A">
      <w:pPr>
        <w:rPr>
          <w:b/>
          <w:bCs/>
          <w:i/>
          <w:iCs/>
        </w:rPr>
      </w:pPr>
    </w:p>
    <w:p w14:paraId="30894103" w14:textId="7AD69B77" w:rsidR="00DC6358" w:rsidRPr="00DC6358" w:rsidRDefault="00DC6358" w:rsidP="00DC6358">
      <w:pPr>
        <w:pStyle w:val="Heading1"/>
      </w:pPr>
      <w:r>
        <w:t>Reference</w:t>
      </w:r>
    </w:p>
    <w:p w14:paraId="514D8AD0" w14:textId="501DFBC7" w:rsidR="00DC6358" w:rsidRDefault="00FE70CD" w:rsidP="00D6262C">
      <w:r>
        <w:t xml:space="preserve">[1] </w:t>
      </w:r>
      <w:r w:rsidR="005101F7" w:rsidRPr="005101F7">
        <w:t>RP-210800</w:t>
      </w:r>
      <w:r w:rsidR="00937F67">
        <w:t xml:space="preserve"> </w:t>
      </w:r>
      <w:r w:rsidR="00937F67" w:rsidRPr="00937F67">
        <w:t>Revised WID on NR support for high speed train scenario in frequency range 2 (FR2)</w:t>
      </w:r>
      <w:r w:rsidR="00D6262C" w:rsidRPr="00D6262C">
        <w:t xml:space="preserve">, </w:t>
      </w:r>
      <w:r w:rsidR="00D6262C">
        <w:t>RAN#</w:t>
      </w:r>
      <w:r w:rsidR="005101F7">
        <w:t>91</w:t>
      </w:r>
      <w:r w:rsidR="00D6262C">
        <w:t>-e</w:t>
      </w:r>
    </w:p>
    <w:p w14:paraId="002A8B6E" w14:textId="0C2CBCB2" w:rsidR="005101F7" w:rsidRDefault="00937F67" w:rsidP="005101F7">
      <w:r>
        <w:t xml:space="preserve">[2] </w:t>
      </w:r>
      <w:r w:rsidR="00EE0B54" w:rsidRPr="00EE0B54">
        <w:t>R4-2120066</w:t>
      </w:r>
      <w:r w:rsidR="005101F7">
        <w:t xml:space="preserve"> </w:t>
      </w:r>
      <w:r w:rsidR="00EE0B54" w:rsidRPr="00EE0B54">
        <w:t>WF on FR2 HST UE requirements</w:t>
      </w:r>
      <w:r w:rsidR="005101F7">
        <w:t>, Samsung, RAN4#</w:t>
      </w:r>
      <w:r w:rsidR="00EE0B54">
        <w:t>101</w:t>
      </w:r>
      <w:r w:rsidR="005101F7">
        <w:t>e</w:t>
      </w:r>
    </w:p>
    <w:p w14:paraId="331D75BF" w14:textId="7061016F" w:rsidR="00567846" w:rsidRDefault="00567846" w:rsidP="00567846">
      <w:r>
        <w:t xml:space="preserve">[3] </w:t>
      </w:r>
      <w:r w:rsidR="00EE0B54" w:rsidRPr="00EE0B54">
        <w:t>R4-2119924</w:t>
      </w:r>
      <w:r>
        <w:t xml:space="preserve"> </w:t>
      </w:r>
      <w:r w:rsidR="00EE0B54" w:rsidRPr="00EE0B54">
        <w:t>Email discussion summary for [101-e][124] NR_HST_FR2_enh</w:t>
      </w:r>
      <w:r w:rsidR="00EE0B54">
        <w:t xml:space="preserve">, </w:t>
      </w:r>
      <w:r>
        <w:t>Samsung, RAN4#</w:t>
      </w:r>
      <w:r w:rsidR="00EE0B54">
        <w:t>101</w:t>
      </w:r>
      <w:r>
        <w:t>e</w:t>
      </w:r>
    </w:p>
    <w:p w14:paraId="5481054C" w14:textId="33F93DEB" w:rsidR="00AF44AA" w:rsidRDefault="00AF44AA" w:rsidP="00567846">
      <w:r>
        <w:t xml:space="preserve">[4] </w:t>
      </w:r>
      <w:r w:rsidRPr="00AF44AA">
        <w:t>R4-2118225</w:t>
      </w:r>
      <w:r>
        <w:t xml:space="preserve"> </w:t>
      </w:r>
      <w:r w:rsidRPr="00AF44AA">
        <w:t>Spherical Coverage Requirement for FR2 HST UE</w:t>
      </w:r>
      <w:r>
        <w:t>, Samsung, RAN4#101e</w:t>
      </w:r>
    </w:p>
    <w:p w14:paraId="7BC93530" w14:textId="036EE39D" w:rsidR="00AF44AA" w:rsidRDefault="00AF44AA" w:rsidP="00567846">
      <w:r>
        <w:t xml:space="preserve">[5] </w:t>
      </w:r>
      <w:r w:rsidRPr="00AF44AA">
        <w:t>R4-2117626</w:t>
      </w:r>
      <w:r>
        <w:t xml:space="preserve"> </w:t>
      </w:r>
      <w:r w:rsidRPr="00AF44AA">
        <w:t>On FR2 HST RF Requirements</w:t>
      </w:r>
      <w:r>
        <w:t>, Qualcomm Incorporated, RAN4#101e</w:t>
      </w:r>
    </w:p>
    <w:p w14:paraId="501EB302" w14:textId="145E06DF" w:rsidR="00B313BA" w:rsidRDefault="00B313BA" w:rsidP="00567846">
      <w:r>
        <w:t xml:space="preserve">[6] </w:t>
      </w:r>
      <w:r w:rsidRPr="00B313BA">
        <w:t>R4-2202270</w:t>
      </w:r>
      <w:r>
        <w:t xml:space="preserve"> </w:t>
      </w:r>
      <w:r w:rsidRPr="00B313BA">
        <w:t>WF on UE RF requirement for FR2 HST</w:t>
      </w:r>
      <w:r>
        <w:t>, Samsung, RAN4#101bis-e</w:t>
      </w:r>
    </w:p>
    <w:p w14:paraId="763A4DC2" w14:textId="2F197BB8" w:rsidR="00A160B2" w:rsidRDefault="00A160B2" w:rsidP="00567846">
      <w:r>
        <w:t xml:space="preserve">[7] </w:t>
      </w:r>
      <w:r w:rsidRPr="00A160B2">
        <w:t>R4-2202323</w:t>
      </w:r>
      <w:r>
        <w:t xml:space="preserve"> </w:t>
      </w:r>
      <w:r w:rsidRPr="00A160B2">
        <w:t>Email discussion summary for [101-bis-e][123] NR_HST_FR2</w:t>
      </w:r>
      <w:r>
        <w:t>, RAN4#101bis-e</w:t>
      </w:r>
    </w:p>
    <w:p w14:paraId="7FAC1C5B" w14:textId="7A255DA5" w:rsidR="007A06EC" w:rsidRDefault="007A06EC" w:rsidP="00567846">
      <w:r>
        <w:t xml:space="preserve">[8] </w:t>
      </w:r>
      <w:r w:rsidRPr="007A06EC">
        <w:t>R4-2200348</w:t>
      </w:r>
      <w:r>
        <w:t xml:space="preserve"> </w:t>
      </w:r>
      <w:r w:rsidRPr="007A06EC">
        <w:t>UE spherical coverage requirement for FR2 HST</w:t>
      </w:r>
      <w:r>
        <w:t>, Nokia, RAN4#101bis-e</w:t>
      </w:r>
    </w:p>
    <w:p w14:paraId="273CB524"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1B7626" w14:textId="77777777" w:rsidR="007C6126" w:rsidRDefault="007C6126">
      <w:r>
        <w:separator/>
      </w:r>
    </w:p>
  </w:endnote>
  <w:endnote w:type="continuationSeparator" w:id="0">
    <w:p w14:paraId="2E3C8222" w14:textId="77777777" w:rsidR="007C6126" w:rsidRDefault="007C6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86F7EF" w14:textId="77777777" w:rsidR="007C6126" w:rsidRDefault="007C6126">
      <w:r>
        <w:separator/>
      </w:r>
    </w:p>
  </w:footnote>
  <w:footnote w:type="continuationSeparator" w:id="0">
    <w:p w14:paraId="28F25EF2" w14:textId="77777777" w:rsidR="007C6126" w:rsidRDefault="007C61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0960DB"/>
    <w:multiLevelType w:val="hybridMultilevel"/>
    <w:tmpl w:val="FD960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8264BE"/>
    <w:multiLevelType w:val="hybridMultilevel"/>
    <w:tmpl w:val="171CE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75688"/>
    <w:multiLevelType w:val="hybridMultilevel"/>
    <w:tmpl w:val="ED5EB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707256"/>
    <w:multiLevelType w:val="hybridMultilevel"/>
    <w:tmpl w:val="6032DF16"/>
    <w:lvl w:ilvl="0" w:tplc="D6505EC2">
      <w:start w:val="1"/>
      <w:numFmt w:val="bullet"/>
      <w:lvlText w:val="•"/>
      <w:lvlJc w:val="left"/>
      <w:pPr>
        <w:tabs>
          <w:tab w:val="num" w:pos="720"/>
        </w:tabs>
        <w:ind w:left="720" w:hanging="360"/>
      </w:pPr>
      <w:rPr>
        <w:rFonts w:ascii="Arial" w:hAnsi="Arial" w:hint="default"/>
      </w:rPr>
    </w:lvl>
    <w:lvl w:ilvl="1" w:tplc="ADECB3DC">
      <w:numFmt w:val="bullet"/>
      <w:lvlText w:val="•"/>
      <w:lvlJc w:val="left"/>
      <w:pPr>
        <w:tabs>
          <w:tab w:val="num" w:pos="1440"/>
        </w:tabs>
        <w:ind w:left="1440" w:hanging="360"/>
      </w:pPr>
      <w:rPr>
        <w:rFonts w:ascii="Arial" w:hAnsi="Arial" w:hint="default"/>
      </w:rPr>
    </w:lvl>
    <w:lvl w:ilvl="2" w:tplc="8CDE8F62" w:tentative="1">
      <w:start w:val="1"/>
      <w:numFmt w:val="bullet"/>
      <w:lvlText w:val="•"/>
      <w:lvlJc w:val="left"/>
      <w:pPr>
        <w:tabs>
          <w:tab w:val="num" w:pos="2160"/>
        </w:tabs>
        <w:ind w:left="2160" w:hanging="360"/>
      </w:pPr>
      <w:rPr>
        <w:rFonts w:ascii="Arial" w:hAnsi="Arial" w:hint="default"/>
      </w:rPr>
    </w:lvl>
    <w:lvl w:ilvl="3" w:tplc="4B94FC20" w:tentative="1">
      <w:start w:val="1"/>
      <w:numFmt w:val="bullet"/>
      <w:lvlText w:val="•"/>
      <w:lvlJc w:val="left"/>
      <w:pPr>
        <w:tabs>
          <w:tab w:val="num" w:pos="2880"/>
        </w:tabs>
        <w:ind w:left="2880" w:hanging="360"/>
      </w:pPr>
      <w:rPr>
        <w:rFonts w:ascii="Arial" w:hAnsi="Arial" w:hint="default"/>
      </w:rPr>
    </w:lvl>
    <w:lvl w:ilvl="4" w:tplc="0628651A" w:tentative="1">
      <w:start w:val="1"/>
      <w:numFmt w:val="bullet"/>
      <w:lvlText w:val="•"/>
      <w:lvlJc w:val="left"/>
      <w:pPr>
        <w:tabs>
          <w:tab w:val="num" w:pos="3600"/>
        </w:tabs>
        <w:ind w:left="3600" w:hanging="360"/>
      </w:pPr>
      <w:rPr>
        <w:rFonts w:ascii="Arial" w:hAnsi="Arial" w:hint="default"/>
      </w:rPr>
    </w:lvl>
    <w:lvl w:ilvl="5" w:tplc="2026B374" w:tentative="1">
      <w:start w:val="1"/>
      <w:numFmt w:val="bullet"/>
      <w:lvlText w:val="•"/>
      <w:lvlJc w:val="left"/>
      <w:pPr>
        <w:tabs>
          <w:tab w:val="num" w:pos="4320"/>
        </w:tabs>
        <w:ind w:left="4320" w:hanging="360"/>
      </w:pPr>
      <w:rPr>
        <w:rFonts w:ascii="Arial" w:hAnsi="Arial" w:hint="default"/>
      </w:rPr>
    </w:lvl>
    <w:lvl w:ilvl="6" w:tplc="D6A4EAEC" w:tentative="1">
      <w:start w:val="1"/>
      <w:numFmt w:val="bullet"/>
      <w:lvlText w:val="•"/>
      <w:lvlJc w:val="left"/>
      <w:pPr>
        <w:tabs>
          <w:tab w:val="num" w:pos="5040"/>
        </w:tabs>
        <w:ind w:left="5040" w:hanging="360"/>
      </w:pPr>
      <w:rPr>
        <w:rFonts w:ascii="Arial" w:hAnsi="Arial" w:hint="default"/>
      </w:rPr>
    </w:lvl>
    <w:lvl w:ilvl="7" w:tplc="EA06A67C" w:tentative="1">
      <w:start w:val="1"/>
      <w:numFmt w:val="bullet"/>
      <w:lvlText w:val="•"/>
      <w:lvlJc w:val="left"/>
      <w:pPr>
        <w:tabs>
          <w:tab w:val="num" w:pos="5760"/>
        </w:tabs>
        <w:ind w:left="5760" w:hanging="360"/>
      </w:pPr>
      <w:rPr>
        <w:rFonts w:ascii="Arial" w:hAnsi="Arial" w:hint="default"/>
      </w:rPr>
    </w:lvl>
    <w:lvl w:ilvl="8" w:tplc="50AADB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5009D8"/>
    <w:multiLevelType w:val="hybridMultilevel"/>
    <w:tmpl w:val="8742508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14121C"/>
    <w:multiLevelType w:val="hybridMultilevel"/>
    <w:tmpl w:val="F04C5030"/>
    <w:lvl w:ilvl="0" w:tplc="217E23EA">
      <w:start w:val="1"/>
      <w:numFmt w:val="bullet"/>
      <w:lvlText w:val="•"/>
      <w:lvlJc w:val="left"/>
      <w:pPr>
        <w:tabs>
          <w:tab w:val="num" w:pos="720"/>
        </w:tabs>
        <w:ind w:left="720" w:hanging="360"/>
      </w:pPr>
      <w:rPr>
        <w:rFonts w:ascii="Arial" w:hAnsi="Arial" w:hint="default"/>
      </w:rPr>
    </w:lvl>
    <w:lvl w:ilvl="1" w:tplc="39585D60">
      <w:numFmt w:val="bullet"/>
      <w:lvlText w:val="•"/>
      <w:lvlJc w:val="left"/>
      <w:pPr>
        <w:tabs>
          <w:tab w:val="num" w:pos="1440"/>
        </w:tabs>
        <w:ind w:left="1440" w:hanging="360"/>
      </w:pPr>
      <w:rPr>
        <w:rFonts w:ascii="Arial" w:hAnsi="Arial" w:hint="default"/>
      </w:rPr>
    </w:lvl>
    <w:lvl w:ilvl="2" w:tplc="A5149610">
      <w:numFmt w:val="bullet"/>
      <w:lvlText w:val="•"/>
      <w:lvlJc w:val="left"/>
      <w:pPr>
        <w:tabs>
          <w:tab w:val="num" w:pos="2160"/>
        </w:tabs>
        <w:ind w:left="2160" w:hanging="360"/>
      </w:pPr>
      <w:rPr>
        <w:rFonts w:ascii="Arial" w:hAnsi="Arial" w:hint="default"/>
      </w:rPr>
    </w:lvl>
    <w:lvl w:ilvl="3" w:tplc="8F02C646">
      <w:numFmt w:val="bullet"/>
      <w:lvlText w:val="•"/>
      <w:lvlJc w:val="left"/>
      <w:pPr>
        <w:tabs>
          <w:tab w:val="num" w:pos="2880"/>
        </w:tabs>
        <w:ind w:left="2880" w:hanging="360"/>
      </w:pPr>
      <w:rPr>
        <w:rFonts w:ascii="Arial" w:hAnsi="Arial" w:hint="default"/>
      </w:rPr>
    </w:lvl>
    <w:lvl w:ilvl="4" w:tplc="07FA4052" w:tentative="1">
      <w:start w:val="1"/>
      <w:numFmt w:val="bullet"/>
      <w:lvlText w:val="•"/>
      <w:lvlJc w:val="left"/>
      <w:pPr>
        <w:tabs>
          <w:tab w:val="num" w:pos="3600"/>
        </w:tabs>
        <w:ind w:left="3600" w:hanging="360"/>
      </w:pPr>
      <w:rPr>
        <w:rFonts w:ascii="Arial" w:hAnsi="Arial" w:hint="default"/>
      </w:rPr>
    </w:lvl>
    <w:lvl w:ilvl="5" w:tplc="0890E4E4" w:tentative="1">
      <w:start w:val="1"/>
      <w:numFmt w:val="bullet"/>
      <w:lvlText w:val="•"/>
      <w:lvlJc w:val="left"/>
      <w:pPr>
        <w:tabs>
          <w:tab w:val="num" w:pos="4320"/>
        </w:tabs>
        <w:ind w:left="4320" w:hanging="360"/>
      </w:pPr>
      <w:rPr>
        <w:rFonts w:ascii="Arial" w:hAnsi="Arial" w:hint="default"/>
      </w:rPr>
    </w:lvl>
    <w:lvl w:ilvl="6" w:tplc="A9720D6A" w:tentative="1">
      <w:start w:val="1"/>
      <w:numFmt w:val="bullet"/>
      <w:lvlText w:val="•"/>
      <w:lvlJc w:val="left"/>
      <w:pPr>
        <w:tabs>
          <w:tab w:val="num" w:pos="5040"/>
        </w:tabs>
        <w:ind w:left="5040" w:hanging="360"/>
      </w:pPr>
      <w:rPr>
        <w:rFonts w:ascii="Arial" w:hAnsi="Arial" w:hint="default"/>
      </w:rPr>
    </w:lvl>
    <w:lvl w:ilvl="7" w:tplc="209092CC" w:tentative="1">
      <w:start w:val="1"/>
      <w:numFmt w:val="bullet"/>
      <w:lvlText w:val="•"/>
      <w:lvlJc w:val="left"/>
      <w:pPr>
        <w:tabs>
          <w:tab w:val="num" w:pos="5760"/>
        </w:tabs>
        <w:ind w:left="5760" w:hanging="360"/>
      </w:pPr>
      <w:rPr>
        <w:rFonts w:ascii="Arial" w:hAnsi="Arial" w:hint="default"/>
      </w:rPr>
    </w:lvl>
    <w:lvl w:ilvl="8" w:tplc="18D87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B622D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32F479B3"/>
    <w:multiLevelType w:val="hybridMultilevel"/>
    <w:tmpl w:val="4FFCD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38714C"/>
    <w:multiLevelType w:val="multilevel"/>
    <w:tmpl w:val="3538714C"/>
    <w:lvl w:ilvl="0">
      <w:start w:val="2"/>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D0059E9"/>
    <w:multiLevelType w:val="hybridMultilevel"/>
    <w:tmpl w:val="2A8C9D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D6B68DC"/>
    <w:multiLevelType w:val="hybridMultilevel"/>
    <w:tmpl w:val="16BC9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4FEC63F3"/>
    <w:multiLevelType w:val="hybridMultilevel"/>
    <w:tmpl w:val="FDA43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8647F6"/>
    <w:multiLevelType w:val="hybridMultilevel"/>
    <w:tmpl w:val="E71C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numFmt w:val="bullet"/>
      <w:lvlText w:val="-"/>
      <w:lvlJc w:val="left"/>
      <w:pPr>
        <w:ind w:left="3816" w:hanging="360"/>
      </w:pPr>
      <w:rPr>
        <w:rFonts w:ascii="Times New Roman" w:eastAsiaTheme="minorEastAsia" w:hAnsi="Times New Roman" w:cs="Times New Roman" w:hint="default"/>
      </w:rPr>
    </w:lvl>
    <w:lvl w:ilvl="5">
      <w:numFmt w:val="bullet"/>
      <w:lvlText w:val=""/>
      <w:lvlJc w:val="left"/>
      <w:pPr>
        <w:ind w:left="4536" w:hanging="360"/>
      </w:pPr>
      <w:rPr>
        <w:rFonts w:ascii="Wingdings" w:eastAsiaTheme="minorEastAsia"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67A561AD"/>
    <w:multiLevelType w:val="hybridMultilevel"/>
    <w:tmpl w:val="F55A21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8914DBD"/>
    <w:multiLevelType w:val="hybridMultilevel"/>
    <w:tmpl w:val="BF8844BE"/>
    <w:lvl w:ilvl="0" w:tplc="EE5E5274">
      <w:start w:val="6"/>
      <w:numFmt w:val="bullet"/>
      <w:lvlText w:val=""/>
      <w:lvlJc w:val="left"/>
      <w:pPr>
        <w:ind w:left="720" w:hanging="360"/>
      </w:pPr>
      <w:rPr>
        <w:rFonts w:ascii="Symbol" w:eastAsia="ＭＳ Ｐ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E33794"/>
    <w:multiLevelType w:val="hybridMultilevel"/>
    <w:tmpl w:val="BD54F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2544E4"/>
    <w:multiLevelType w:val="hybridMultilevel"/>
    <w:tmpl w:val="3CFAA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4"/>
  </w:num>
  <w:num w:numId="5">
    <w:abstractNumId w:val="8"/>
  </w:num>
  <w:num w:numId="6">
    <w:abstractNumId w:val="9"/>
  </w:num>
  <w:num w:numId="7">
    <w:abstractNumId w:val="21"/>
  </w:num>
  <w:num w:numId="8">
    <w:abstractNumId w:val="17"/>
  </w:num>
  <w:num w:numId="9">
    <w:abstractNumId w:val="12"/>
  </w:num>
  <w:num w:numId="10">
    <w:abstractNumId w:val="16"/>
  </w:num>
  <w:num w:numId="11">
    <w:abstractNumId w:val="23"/>
  </w:num>
  <w:num w:numId="12">
    <w:abstractNumId w:val="4"/>
  </w:num>
  <w:num w:numId="13">
    <w:abstractNumId w:val="25"/>
  </w:num>
  <w:num w:numId="14">
    <w:abstractNumId w:val="5"/>
  </w:num>
  <w:num w:numId="15">
    <w:abstractNumId w:val="15"/>
  </w:num>
  <w:num w:numId="16">
    <w:abstractNumId w:val="26"/>
  </w:num>
  <w:num w:numId="17">
    <w:abstractNumId w:val="13"/>
  </w:num>
  <w:num w:numId="18">
    <w:abstractNumId w:val="2"/>
  </w:num>
  <w:num w:numId="19">
    <w:abstractNumId w:val="19"/>
  </w:num>
  <w:num w:numId="20">
    <w:abstractNumId w:val="10"/>
  </w:num>
  <w:num w:numId="21">
    <w:abstractNumId w:val="3"/>
  </w:num>
  <w:num w:numId="22">
    <w:abstractNumId w:val="6"/>
  </w:num>
  <w:num w:numId="23">
    <w:abstractNumId w:val="11"/>
  </w:num>
  <w:num w:numId="24">
    <w:abstractNumId w:val="14"/>
  </w:num>
  <w:num w:numId="25">
    <w:abstractNumId w:val="18"/>
  </w:num>
  <w:num w:numId="26">
    <w:abstractNumId w:val="20"/>
  </w:num>
  <w:num w:numId="27">
    <w:abstractNumId w:val="7"/>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6"/>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95C"/>
    <w:rsid w:val="00033397"/>
    <w:rsid w:val="00040095"/>
    <w:rsid w:val="00051834"/>
    <w:rsid w:val="00054A22"/>
    <w:rsid w:val="00057BFD"/>
    <w:rsid w:val="0006077C"/>
    <w:rsid w:val="00062023"/>
    <w:rsid w:val="00062A08"/>
    <w:rsid w:val="000655A6"/>
    <w:rsid w:val="0006682B"/>
    <w:rsid w:val="00080512"/>
    <w:rsid w:val="0009303B"/>
    <w:rsid w:val="00095C24"/>
    <w:rsid w:val="000A1C04"/>
    <w:rsid w:val="000B7DB1"/>
    <w:rsid w:val="000C47C3"/>
    <w:rsid w:val="000D58AB"/>
    <w:rsid w:val="000D6502"/>
    <w:rsid w:val="000E2362"/>
    <w:rsid w:val="000E3A08"/>
    <w:rsid w:val="00106C02"/>
    <w:rsid w:val="00113DFC"/>
    <w:rsid w:val="00133525"/>
    <w:rsid w:val="00182B73"/>
    <w:rsid w:val="001861BD"/>
    <w:rsid w:val="0018720F"/>
    <w:rsid w:val="001A2BED"/>
    <w:rsid w:val="001A308F"/>
    <w:rsid w:val="001A4C42"/>
    <w:rsid w:val="001A7420"/>
    <w:rsid w:val="001B6637"/>
    <w:rsid w:val="001C0841"/>
    <w:rsid w:val="001C21C3"/>
    <w:rsid w:val="001D02C2"/>
    <w:rsid w:val="001E39B0"/>
    <w:rsid w:val="001E6EF9"/>
    <w:rsid w:val="001F0C1D"/>
    <w:rsid w:val="001F1132"/>
    <w:rsid w:val="001F168B"/>
    <w:rsid w:val="001F3FA8"/>
    <w:rsid w:val="0021588F"/>
    <w:rsid w:val="00216389"/>
    <w:rsid w:val="002347A2"/>
    <w:rsid w:val="00244460"/>
    <w:rsid w:val="002518FC"/>
    <w:rsid w:val="00255C6A"/>
    <w:rsid w:val="002675F0"/>
    <w:rsid w:val="00274159"/>
    <w:rsid w:val="00276F56"/>
    <w:rsid w:val="00292BEE"/>
    <w:rsid w:val="002A2F73"/>
    <w:rsid w:val="002B22D0"/>
    <w:rsid w:val="002B6339"/>
    <w:rsid w:val="002C432C"/>
    <w:rsid w:val="002C4950"/>
    <w:rsid w:val="002E00EE"/>
    <w:rsid w:val="002E16D8"/>
    <w:rsid w:val="003003E8"/>
    <w:rsid w:val="00304CD9"/>
    <w:rsid w:val="003172DC"/>
    <w:rsid w:val="00323359"/>
    <w:rsid w:val="00326A20"/>
    <w:rsid w:val="0033079D"/>
    <w:rsid w:val="00341391"/>
    <w:rsid w:val="0034187E"/>
    <w:rsid w:val="00350AE3"/>
    <w:rsid w:val="0035462D"/>
    <w:rsid w:val="00366991"/>
    <w:rsid w:val="003765B8"/>
    <w:rsid w:val="0039735C"/>
    <w:rsid w:val="003973C1"/>
    <w:rsid w:val="003A27F6"/>
    <w:rsid w:val="003A5835"/>
    <w:rsid w:val="003C2B65"/>
    <w:rsid w:val="003C3971"/>
    <w:rsid w:val="003C7F92"/>
    <w:rsid w:val="003D254C"/>
    <w:rsid w:val="003E238C"/>
    <w:rsid w:val="003E6C12"/>
    <w:rsid w:val="004032E3"/>
    <w:rsid w:val="004225D7"/>
    <w:rsid w:val="00423334"/>
    <w:rsid w:val="00432D19"/>
    <w:rsid w:val="004345EC"/>
    <w:rsid w:val="00441AFE"/>
    <w:rsid w:val="004451DF"/>
    <w:rsid w:val="00446662"/>
    <w:rsid w:val="00465515"/>
    <w:rsid w:val="004744A2"/>
    <w:rsid w:val="00480969"/>
    <w:rsid w:val="00492286"/>
    <w:rsid w:val="004B55DE"/>
    <w:rsid w:val="004B7CF2"/>
    <w:rsid w:val="004C267A"/>
    <w:rsid w:val="004D1C68"/>
    <w:rsid w:val="004D22C6"/>
    <w:rsid w:val="004D3547"/>
    <w:rsid w:val="004D3578"/>
    <w:rsid w:val="004D4FB6"/>
    <w:rsid w:val="004D7480"/>
    <w:rsid w:val="004D7901"/>
    <w:rsid w:val="004E213A"/>
    <w:rsid w:val="004F0988"/>
    <w:rsid w:val="004F3340"/>
    <w:rsid w:val="004F3A6D"/>
    <w:rsid w:val="004F79C0"/>
    <w:rsid w:val="005064BD"/>
    <w:rsid w:val="005101F7"/>
    <w:rsid w:val="00512948"/>
    <w:rsid w:val="0052256B"/>
    <w:rsid w:val="0052673B"/>
    <w:rsid w:val="0053388B"/>
    <w:rsid w:val="00535773"/>
    <w:rsid w:val="00542778"/>
    <w:rsid w:val="00543092"/>
    <w:rsid w:val="00543E6C"/>
    <w:rsid w:val="00565087"/>
    <w:rsid w:val="00567846"/>
    <w:rsid w:val="005703BE"/>
    <w:rsid w:val="00574E6D"/>
    <w:rsid w:val="00597B11"/>
    <w:rsid w:val="005C154F"/>
    <w:rsid w:val="005C6395"/>
    <w:rsid w:val="005D2E01"/>
    <w:rsid w:val="005D70C9"/>
    <w:rsid w:val="005D7526"/>
    <w:rsid w:val="005E08BC"/>
    <w:rsid w:val="005E4BB2"/>
    <w:rsid w:val="005E55B1"/>
    <w:rsid w:val="00602AEA"/>
    <w:rsid w:val="00610813"/>
    <w:rsid w:val="00614FDF"/>
    <w:rsid w:val="00630334"/>
    <w:rsid w:val="006315BB"/>
    <w:rsid w:val="0063543D"/>
    <w:rsid w:val="00637DB7"/>
    <w:rsid w:val="00647114"/>
    <w:rsid w:val="00664F93"/>
    <w:rsid w:val="0066613A"/>
    <w:rsid w:val="0067040A"/>
    <w:rsid w:val="006A323F"/>
    <w:rsid w:val="006B30D0"/>
    <w:rsid w:val="006C348F"/>
    <w:rsid w:val="006C3D95"/>
    <w:rsid w:val="006E3752"/>
    <w:rsid w:val="006E5C86"/>
    <w:rsid w:val="00701116"/>
    <w:rsid w:val="007047EB"/>
    <w:rsid w:val="00713C44"/>
    <w:rsid w:val="00720B01"/>
    <w:rsid w:val="00726565"/>
    <w:rsid w:val="007342EE"/>
    <w:rsid w:val="00734A5B"/>
    <w:rsid w:val="00735528"/>
    <w:rsid w:val="0074026F"/>
    <w:rsid w:val="007429F6"/>
    <w:rsid w:val="00744E76"/>
    <w:rsid w:val="00746C8A"/>
    <w:rsid w:val="007540EC"/>
    <w:rsid w:val="00774DA4"/>
    <w:rsid w:val="00781AB3"/>
    <w:rsid w:val="00781F0F"/>
    <w:rsid w:val="00791697"/>
    <w:rsid w:val="007A06EC"/>
    <w:rsid w:val="007A0B69"/>
    <w:rsid w:val="007A4C0C"/>
    <w:rsid w:val="007A6B7B"/>
    <w:rsid w:val="007A742B"/>
    <w:rsid w:val="007B3EEA"/>
    <w:rsid w:val="007B600E"/>
    <w:rsid w:val="007C09BD"/>
    <w:rsid w:val="007C5F01"/>
    <w:rsid w:val="007C6126"/>
    <w:rsid w:val="007F0F4A"/>
    <w:rsid w:val="007F34CE"/>
    <w:rsid w:val="007F53E6"/>
    <w:rsid w:val="008028A4"/>
    <w:rsid w:val="008055C7"/>
    <w:rsid w:val="00830747"/>
    <w:rsid w:val="008405CC"/>
    <w:rsid w:val="00874BB1"/>
    <w:rsid w:val="00875BB8"/>
    <w:rsid w:val="008768CA"/>
    <w:rsid w:val="008803A9"/>
    <w:rsid w:val="00885D62"/>
    <w:rsid w:val="00892678"/>
    <w:rsid w:val="00895378"/>
    <w:rsid w:val="008A27D8"/>
    <w:rsid w:val="008A3577"/>
    <w:rsid w:val="008A68CE"/>
    <w:rsid w:val="008C384C"/>
    <w:rsid w:val="008D4C38"/>
    <w:rsid w:val="008E1A09"/>
    <w:rsid w:val="0090271F"/>
    <w:rsid w:val="00902E23"/>
    <w:rsid w:val="00903DC4"/>
    <w:rsid w:val="00907485"/>
    <w:rsid w:val="009114D7"/>
    <w:rsid w:val="0091348E"/>
    <w:rsid w:val="00917CCB"/>
    <w:rsid w:val="0092735F"/>
    <w:rsid w:val="00937F67"/>
    <w:rsid w:val="00942EC2"/>
    <w:rsid w:val="00944AE2"/>
    <w:rsid w:val="00957086"/>
    <w:rsid w:val="00997F99"/>
    <w:rsid w:val="009A01C9"/>
    <w:rsid w:val="009E7D52"/>
    <w:rsid w:val="009F0B8F"/>
    <w:rsid w:val="009F183D"/>
    <w:rsid w:val="009F37B7"/>
    <w:rsid w:val="009F4274"/>
    <w:rsid w:val="00A10F02"/>
    <w:rsid w:val="00A160B2"/>
    <w:rsid w:val="00A164B4"/>
    <w:rsid w:val="00A26956"/>
    <w:rsid w:val="00A27486"/>
    <w:rsid w:val="00A3356D"/>
    <w:rsid w:val="00A403D7"/>
    <w:rsid w:val="00A53724"/>
    <w:rsid w:val="00A56066"/>
    <w:rsid w:val="00A57024"/>
    <w:rsid w:val="00A60E75"/>
    <w:rsid w:val="00A62418"/>
    <w:rsid w:val="00A64C15"/>
    <w:rsid w:val="00A654C5"/>
    <w:rsid w:val="00A72A24"/>
    <w:rsid w:val="00A73129"/>
    <w:rsid w:val="00A82346"/>
    <w:rsid w:val="00A841B0"/>
    <w:rsid w:val="00A85484"/>
    <w:rsid w:val="00A91C02"/>
    <w:rsid w:val="00A92BA1"/>
    <w:rsid w:val="00AA1006"/>
    <w:rsid w:val="00AA24AD"/>
    <w:rsid w:val="00AA3815"/>
    <w:rsid w:val="00AA469E"/>
    <w:rsid w:val="00AA7B69"/>
    <w:rsid w:val="00AB0BE7"/>
    <w:rsid w:val="00AB1675"/>
    <w:rsid w:val="00AC294F"/>
    <w:rsid w:val="00AC2BD1"/>
    <w:rsid w:val="00AC6BC6"/>
    <w:rsid w:val="00AE4865"/>
    <w:rsid w:val="00AE65E2"/>
    <w:rsid w:val="00AF1E14"/>
    <w:rsid w:val="00AF44AA"/>
    <w:rsid w:val="00AF4ECD"/>
    <w:rsid w:val="00B03A84"/>
    <w:rsid w:val="00B03C77"/>
    <w:rsid w:val="00B076BD"/>
    <w:rsid w:val="00B13255"/>
    <w:rsid w:val="00B15449"/>
    <w:rsid w:val="00B313BA"/>
    <w:rsid w:val="00B32712"/>
    <w:rsid w:val="00B34AFE"/>
    <w:rsid w:val="00B35E18"/>
    <w:rsid w:val="00B454B6"/>
    <w:rsid w:val="00B62C25"/>
    <w:rsid w:val="00B77D99"/>
    <w:rsid w:val="00B93086"/>
    <w:rsid w:val="00BA19ED"/>
    <w:rsid w:val="00BA4B8D"/>
    <w:rsid w:val="00BA51C2"/>
    <w:rsid w:val="00BB313E"/>
    <w:rsid w:val="00BC0F7D"/>
    <w:rsid w:val="00BC6C36"/>
    <w:rsid w:val="00BD7D31"/>
    <w:rsid w:val="00BE3255"/>
    <w:rsid w:val="00BF128E"/>
    <w:rsid w:val="00C074DD"/>
    <w:rsid w:val="00C10129"/>
    <w:rsid w:val="00C1496A"/>
    <w:rsid w:val="00C21352"/>
    <w:rsid w:val="00C33079"/>
    <w:rsid w:val="00C45231"/>
    <w:rsid w:val="00C64A6E"/>
    <w:rsid w:val="00C72833"/>
    <w:rsid w:val="00C80F1D"/>
    <w:rsid w:val="00C93F40"/>
    <w:rsid w:val="00C955EA"/>
    <w:rsid w:val="00C95788"/>
    <w:rsid w:val="00CA3D0C"/>
    <w:rsid w:val="00CA4480"/>
    <w:rsid w:val="00CB0BC2"/>
    <w:rsid w:val="00CC66CB"/>
    <w:rsid w:val="00CE14CA"/>
    <w:rsid w:val="00CF3F9C"/>
    <w:rsid w:val="00CF6B78"/>
    <w:rsid w:val="00D1357F"/>
    <w:rsid w:val="00D33416"/>
    <w:rsid w:val="00D41045"/>
    <w:rsid w:val="00D473F8"/>
    <w:rsid w:val="00D541B1"/>
    <w:rsid w:val="00D55237"/>
    <w:rsid w:val="00D55278"/>
    <w:rsid w:val="00D56831"/>
    <w:rsid w:val="00D57972"/>
    <w:rsid w:val="00D6262C"/>
    <w:rsid w:val="00D65492"/>
    <w:rsid w:val="00D675A9"/>
    <w:rsid w:val="00D738D6"/>
    <w:rsid w:val="00D755EB"/>
    <w:rsid w:val="00D76048"/>
    <w:rsid w:val="00D873C6"/>
    <w:rsid w:val="00D87E00"/>
    <w:rsid w:val="00D9134D"/>
    <w:rsid w:val="00D91E1E"/>
    <w:rsid w:val="00DA7A03"/>
    <w:rsid w:val="00DB1818"/>
    <w:rsid w:val="00DB64A4"/>
    <w:rsid w:val="00DC1D1B"/>
    <w:rsid w:val="00DC309B"/>
    <w:rsid w:val="00DC4DA2"/>
    <w:rsid w:val="00DC6358"/>
    <w:rsid w:val="00DD07C5"/>
    <w:rsid w:val="00DD0ACC"/>
    <w:rsid w:val="00DD4C17"/>
    <w:rsid w:val="00DD5906"/>
    <w:rsid w:val="00DD74A5"/>
    <w:rsid w:val="00DE36E2"/>
    <w:rsid w:val="00DE5A60"/>
    <w:rsid w:val="00DF2B1F"/>
    <w:rsid w:val="00DF62CD"/>
    <w:rsid w:val="00E02131"/>
    <w:rsid w:val="00E160D3"/>
    <w:rsid w:val="00E16509"/>
    <w:rsid w:val="00E2093C"/>
    <w:rsid w:val="00E33EED"/>
    <w:rsid w:val="00E35F95"/>
    <w:rsid w:val="00E44582"/>
    <w:rsid w:val="00E655B9"/>
    <w:rsid w:val="00E71149"/>
    <w:rsid w:val="00E73F2A"/>
    <w:rsid w:val="00E768BB"/>
    <w:rsid w:val="00E77645"/>
    <w:rsid w:val="00E90F36"/>
    <w:rsid w:val="00E93CDA"/>
    <w:rsid w:val="00EA15B0"/>
    <w:rsid w:val="00EA1A7E"/>
    <w:rsid w:val="00EA5EA7"/>
    <w:rsid w:val="00EC4A25"/>
    <w:rsid w:val="00ED4216"/>
    <w:rsid w:val="00EE044D"/>
    <w:rsid w:val="00EE0B54"/>
    <w:rsid w:val="00EE41D6"/>
    <w:rsid w:val="00EE4C73"/>
    <w:rsid w:val="00EF5C17"/>
    <w:rsid w:val="00F025A2"/>
    <w:rsid w:val="00F04712"/>
    <w:rsid w:val="00F13360"/>
    <w:rsid w:val="00F22EC7"/>
    <w:rsid w:val="00F242AD"/>
    <w:rsid w:val="00F24E9F"/>
    <w:rsid w:val="00F31F83"/>
    <w:rsid w:val="00F325C8"/>
    <w:rsid w:val="00F4242F"/>
    <w:rsid w:val="00F478C1"/>
    <w:rsid w:val="00F63FB1"/>
    <w:rsid w:val="00F653B8"/>
    <w:rsid w:val="00F7454F"/>
    <w:rsid w:val="00F8120C"/>
    <w:rsid w:val="00F9008D"/>
    <w:rsid w:val="00F96776"/>
    <w:rsid w:val="00FA1266"/>
    <w:rsid w:val="00FA7812"/>
    <w:rsid w:val="00FB01D3"/>
    <w:rsid w:val="00FB2B11"/>
    <w:rsid w:val="00FC1192"/>
    <w:rsid w:val="00FC3951"/>
    <w:rsid w:val="00FE09E0"/>
    <w:rsid w:val="00FE70C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D551D"/>
  <w15:chartTrackingRefBased/>
  <w15:docId w15:val="{B13A1F0F-4557-40CA-93FE-B9C158D2A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ACChar">
    <w:name w:val="TAC Char"/>
    <w:link w:val="TAC"/>
    <w:qFormat/>
    <w:rsid w:val="00DC6358"/>
    <w:rPr>
      <w:rFonts w:ascii="Arial" w:hAnsi="Arial"/>
      <w:sz w:val="18"/>
      <w:lang w:eastAsia="en-US"/>
    </w:rPr>
  </w:style>
  <w:style w:type="character" w:customStyle="1" w:styleId="TAHCar">
    <w:name w:val="TAH Car"/>
    <w:link w:val="TAH"/>
    <w:qFormat/>
    <w:rsid w:val="00DC6358"/>
    <w:rPr>
      <w:rFonts w:ascii="Arial" w:hAnsi="Arial"/>
      <w:b/>
      <w:sz w:val="18"/>
      <w:lang w:eastAsia="en-US"/>
    </w:rPr>
  </w:style>
  <w:style w:type="character" w:customStyle="1" w:styleId="THChar">
    <w:name w:val="TH Char"/>
    <w:link w:val="TH"/>
    <w:qFormat/>
    <w:rsid w:val="00DC6358"/>
    <w:rPr>
      <w:rFonts w:ascii="Arial" w:hAnsi="Arial"/>
      <w:b/>
      <w:lang w:eastAsia="en-US"/>
    </w:rPr>
  </w:style>
  <w:style w:type="character" w:customStyle="1" w:styleId="TANChar">
    <w:name w:val="TAN Char"/>
    <w:link w:val="TAN"/>
    <w:qFormat/>
    <w:rsid w:val="00DC6358"/>
    <w:rPr>
      <w:rFonts w:ascii="Arial" w:hAnsi="Arial"/>
      <w:sz w:val="18"/>
      <w:lang w:eastAsia="en-US"/>
    </w:rPr>
  </w:style>
  <w:style w:type="paragraph" w:styleId="BodyText">
    <w:name w:val="Body Text"/>
    <w:basedOn w:val="Normal"/>
    <w:link w:val="BodyTextChar"/>
    <w:uiPriority w:val="1"/>
    <w:qFormat/>
    <w:rsid w:val="00DC6358"/>
    <w:pPr>
      <w:widowControl w:val="0"/>
      <w:autoSpaceDE w:val="0"/>
      <w:autoSpaceDN w:val="0"/>
      <w:spacing w:after="0"/>
    </w:pPr>
    <w:rPr>
      <w:sz w:val="14"/>
      <w:szCs w:val="14"/>
      <w:lang w:val="en-US"/>
    </w:rPr>
  </w:style>
  <w:style w:type="character" w:customStyle="1" w:styleId="BodyTextChar">
    <w:name w:val="Body Text Char"/>
    <w:basedOn w:val="DefaultParagraphFont"/>
    <w:link w:val="BodyText"/>
    <w:uiPriority w:val="1"/>
    <w:rsid w:val="00DC6358"/>
    <w:rPr>
      <w:sz w:val="14"/>
      <w:szCs w:val="14"/>
      <w:lang w:val="en-US" w:eastAsia="en-US"/>
    </w:rPr>
  </w:style>
  <w:style w:type="paragraph" w:customStyle="1" w:styleId="TableParagraph">
    <w:name w:val="Table Paragraph"/>
    <w:basedOn w:val="Normal"/>
    <w:uiPriority w:val="1"/>
    <w:qFormat/>
    <w:rsid w:val="00DC6358"/>
    <w:pPr>
      <w:widowControl w:val="0"/>
      <w:autoSpaceDE w:val="0"/>
      <w:autoSpaceDN w:val="0"/>
      <w:spacing w:after="0"/>
    </w:pPr>
    <w:rPr>
      <w:sz w:val="22"/>
      <w:szCs w:val="22"/>
      <w:lang w:val="en-US"/>
    </w:rPr>
  </w:style>
  <w:style w:type="character" w:customStyle="1" w:styleId="CRCoverPageChar">
    <w:name w:val="CR Cover Page Char"/>
    <w:link w:val="CRCoverPage"/>
    <w:qFormat/>
    <w:rsid w:val="00DC6358"/>
    <w:rPr>
      <w:rFonts w:ascii="Arial" w:hAnsi="Arial"/>
    </w:rPr>
  </w:style>
  <w:style w:type="paragraph" w:customStyle="1" w:styleId="CRCoverPage">
    <w:name w:val="CR Cover Page"/>
    <w:next w:val="Normal"/>
    <w:link w:val="CRCoverPageChar"/>
    <w:qFormat/>
    <w:rsid w:val="00DC6358"/>
    <w:pPr>
      <w:spacing w:after="120"/>
    </w:pPr>
    <w:rPr>
      <w:rFonts w:ascii="Arial" w:hAnsi="Arial"/>
    </w:rPr>
  </w:style>
  <w:style w:type="paragraph" w:styleId="Index1">
    <w:name w:val="index 1"/>
    <w:basedOn w:val="Normal"/>
    <w:rsid w:val="00292BEE"/>
    <w:pPr>
      <w:keepLines/>
      <w:overflowPunct w:val="0"/>
      <w:autoSpaceDE w:val="0"/>
      <w:autoSpaceDN w:val="0"/>
      <w:adjustRightInd w:val="0"/>
      <w:spacing w:after="0"/>
      <w:textAlignment w:val="baseline"/>
    </w:pPr>
    <w:rPr>
      <w:lang w:eastAsia="en-GB"/>
    </w:rPr>
  </w:style>
  <w:style w:type="paragraph" w:styleId="ListParagraph">
    <w:name w:val="List Paragraph"/>
    <w:aliases w:val="- Bullets,목록 단락,?? ??,?????,????,Lista1,リスト段落,列出段落1,中等深浅网格 1 - 着色 21,列表段落,¥¡¡¡¡ì¬º¥¹¥È¶ÎÂä,ÁÐ³ö¶ÎÂä,列表段落1,—ño’i—Ž,¥ê¥¹¥È¶ÎÂä,1st level - Bullet List Paragraph,Lettre d'introduction,Paragrafo elenco,Normal bullet 2,Bullet list,목록단락,清單段落1"/>
    <w:basedOn w:val="Normal"/>
    <w:link w:val="ListParagraphChar"/>
    <w:uiPriority w:val="34"/>
    <w:qFormat/>
    <w:rsid w:val="00FE70CD"/>
    <w:pPr>
      <w:ind w:left="720"/>
      <w:contextualSpacing/>
    </w:pPr>
  </w:style>
  <w:style w:type="character" w:customStyle="1" w:styleId="ListParagraphChar">
    <w:name w:val="List Paragraph Char"/>
    <w:aliases w:val="- Bullets Char,목록 단락 Char,?? ?? Char,????? Char,???? Char,Lista1 Char,リスト段落 Char,列出段落1 Char,中等深浅网格 1 - 着色 21 Char,列表段落 Char,¥¡¡¡¡ì¬º¥¹¥È¶ÎÂä Char,ÁÐ³ö¶ÎÂä Char,列表段落1 Char,—ño’i—Ž Char,¥ê¥¹¥È¶ÎÂä Char,Lettre d'introduction Char"/>
    <w:link w:val="ListParagraph"/>
    <w:uiPriority w:val="34"/>
    <w:qFormat/>
    <w:locked/>
    <w:rsid w:val="00EE0B5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533375">
      <w:bodyDiv w:val="1"/>
      <w:marLeft w:val="0"/>
      <w:marRight w:val="0"/>
      <w:marTop w:val="0"/>
      <w:marBottom w:val="0"/>
      <w:divBdr>
        <w:top w:val="none" w:sz="0" w:space="0" w:color="auto"/>
        <w:left w:val="none" w:sz="0" w:space="0" w:color="auto"/>
        <w:bottom w:val="none" w:sz="0" w:space="0" w:color="auto"/>
        <w:right w:val="none" w:sz="0" w:space="0" w:color="auto"/>
      </w:divBdr>
      <w:divsChild>
        <w:div w:id="470947641">
          <w:marLeft w:val="360"/>
          <w:marRight w:val="0"/>
          <w:marTop w:val="60"/>
          <w:marBottom w:val="0"/>
          <w:divBdr>
            <w:top w:val="none" w:sz="0" w:space="0" w:color="auto"/>
            <w:left w:val="none" w:sz="0" w:space="0" w:color="auto"/>
            <w:bottom w:val="none" w:sz="0" w:space="0" w:color="auto"/>
            <w:right w:val="none" w:sz="0" w:space="0" w:color="auto"/>
          </w:divBdr>
        </w:div>
        <w:div w:id="2024234504">
          <w:marLeft w:val="1080"/>
          <w:marRight w:val="0"/>
          <w:marTop w:val="60"/>
          <w:marBottom w:val="0"/>
          <w:divBdr>
            <w:top w:val="none" w:sz="0" w:space="0" w:color="auto"/>
            <w:left w:val="none" w:sz="0" w:space="0" w:color="auto"/>
            <w:bottom w:val="none" w:sz="0" w:space="0" w:color="auto"/>
            <w:right w:val="none" w:sz="0" w:space="0" w:color="auto"/>
          </w:divBdr>
        </w:div>
        <w:div w:id="1051197684">
          <w:marLeft w:val="1080"/>
          <w:marRight w:val="0"/>
          <w:marTop w:val="60"/>
          <w:marBottom w:val="0"/>
          <w:divBdr>
            <w:top w:val="none" w:sz="0" w:space="0" w:color="auto"/>
            <w:left w:val="none" w:sz="0" w:space="0" w:color="auto"/>
            <w:bottom w:val="none" w:sz="0" w:space="0" w:color="auto"/>
            <w:right w:val="none" w:sz="0" w:space="0" w:color="auto"/>
          </w:divBdr>
        </w:div>
        <w:div w:id="1252465598">
          <w:marLeft w:val="1080"/>
          <w:marRight w:val="0"/>
          <w:marTop w:val="60"/>
          <w:marBottom w:val="0"/>
          <w:divBdr>
            <w:top w:val="none" w:sz="0" w:space="0" w:color="auto"/>
            <w:left w:val="none" w:sz="0" w:space="0" w:color="auto"/>
            <w:bottom w:val="none" w:sz="0" w:space="0" w:color="auto"/>
            <w:right w:val="none" w:sz="0" w:space="0" w:color="auto"/>
          </w:divBdr>
        </w:div>
        <w:div w:id="1952081797">
          <w:marLeft w:val="360"/>
          <w:marRight w:val="0"/>
          <w:marTop w:val="60"/>
          <w:marBottom w:val="0"/>
          <w:divBdr>
            <w:top w:val="none" w:sz="0" w:space="0" w:color="auto"/>
            <w:left w:val="none" w:sz="0" w:space="0" w:color="auto"/>
            <w:bottom w:val="none" w:sz="0" w:space="0" w:color="auto"/>
            <w:right w:val="none" w:sz="0" w:space="0" w:color="auto"/>
          </w:divBdr>
        </w:div>
        <w:div w:id="242106222">
          <w:marLeft w:val="1080"/>
          <w:marRight w:val="0"/>
          <w:marTop w:val="60"/>
          <w:marBottom w:val="0"/>
          <w:divBdr>
            <w:top w:val="none" w:sz="0" w:space="0" w:color="auto"/>
            <w:left w:val="none" w:sz="0" w:space="0" w:color="auto"/>
            <w:bottom w:val="none" w:sz="0" w:space="0" w:color="auto"/>
            <w:right w:val="none" w:sz="0" w:space="0" w:color="auto"/>
          </w:divBdr>
        </w:div>
        <w:div w:id="249393690">
          <w:marLeft w:val="1080"/>
          <w:marRight w:val="0"/>
          <w:marTop w:val="60"/>
          <w:marBottom w:val="0"/>
          <w:divBdr>
            <w:top w:val="none" w:sz="0" w:space="0" w:color="auto"/>
            <w:left w:val="none" w:sz="0" w:space="0" w:color="auto"/>
            <w:bottom w:val="none" w:sz="0" w:space="0" w:color="auto"/>
            <w:right w:val="none" w:sz="0" w:space="0" w:color="auto"/>
          </w:divBdr>
        </w:div>
        <w:div w:id="2132438237">
          <w:marLeft w:val="1080"/>
          <w:marRight w:val="0"/>
          <w:marTop w:val="60"/>
          <w:marBottom w:val="0"/>
          <w:divBdr>
            <w:top w:val="none" w:sz="0" w:space="0" w:color="auto"/>
            <w:left w:val="none" w:sz="0" w:space="0" w:color="auto"/>
            <w:bottom w:val="none" w:sz="0" w:space="0" w:color="auto"/>
            <w:right w:val="none" w:sz="0" w:space="0" w:color="auto"/>
          </w:divBdr>
        </w:div>
      </w:divsChild>
    </w:div>
    <w:div w:id="730691446">
      <w:bodyDiv w:val="1"/>
      <w:marLeft w:val="0"/>
      <w:marRight w:val="0"/>
      <w:marTop w:val="0"/>
      <w:marBottom w:val="0"/>
      <w:divBdr>
        <w:top w:val="none" w:sz="0" w:space="0" w:color="auto"/>
        <w:left w:val="none" w:sz="0" w:space="0" w:color="auto"/>
        <w:bottom w:val="none" w:sz="0" w:space="0" w:color="auto"/>
        <w:right w:val="none" w:sz="0" w:space="0" w:color="auto"/>
      </w:divBdr>
      <w:divsChild>
        <w:div w:id="320274527">
          <w:marLeft w:val="0"/>
          <w:marRight w:val="75"/>
          <w:marTop w:val="0"/>
          <w:marBottom w:val="0"/>
          <w:divBdr>
            <w:top w:val="none" w:sz="0" w:space="0" w:color="auto"/>
            <w:left w:val="none" w:sz="0" w:space="0" w:color="auto"/>
            <w:bottom w:val="none" w:sz="0" w:space="0" w:color="auto"/>
            <w:right w:val="none" w:sz="0" w:space="0" w:color="auto"/>
          </w:divBdr>
        </w:div>
        <w:div w:id="1131636017">
          <w:marLeft w:val="0"/>
          <w:marRight w:val="0"/>
          <w:marTop w:val="0"/>
          <w:marBottom w:val="0"/>
          <w:divBdr>
            <w:top w:val="none" w:sz="0" w:space="0" w:color="auto"/>
            <w:left w:val="none" w:sz="0" w:space="0" w:color="auto"/>
            <w:bottom w:val="none" w:sz="0" w:space="0" w:color="auto"/>
            <w:right w:val="none" w:sz="0" w:space="0" w:color="auto"/>
          </w:divBdr>
          <w:divsChild>
            <w:div w:id="131872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618633">
      <w:bodyDiv w:val="1"/>
      <w:marLeft w:val="0"/>
      <w:marRight w:val="0"/>
      <w:marTop w:val="0"/>
      <w:marBottom w:val="0"/>
      <w:divBdr>
        <w:top w:val="none" w:sz="0" w:space="0" w:color="auto"/>
        <w:left w:val="none" w:sz="0" w:space="0" w:color="auto"/>
        <w:bottom w:val="none" w:sz="0" w:space="0" w:color="auto"/>
        <w:right w:val="none" w:sz="0" w:space="0" w:color="auto"/>
      </w:divBdr>
    </w:div>
    <w:div w:id="2041854320">
      <w:bodyDiv w:val="1"/>
      <w:marLeft w:val="0"/>
      <w:marRight w:val="0"/>
      <w:marTop w:val="0"/>
      <w:marBottom w:val="0"/>
      <w:divBdr>
        <w:top w:val="none" w:sz="0" w:space="0" w:color="auto"/>
        <w:left w:val="none" w:sz="0" w:space="0" w:color="auto"/>
        <w:bottom w:val="none" w:sz="0" w:space="0" w:color="auto"/>
        <w:right w:val="none" w:sz="0" w:space="0" w:color="auto"/>
      </w:divBdr>
      <w:divsChild>
        <w:div w:id="240457466">
          <w:marLeft w:val="360"/>
          <w:marRight w:val="0"/>
          <w:marTop w:val="60"/>
          <w:marBottom w:val="0"/>
          <w:divBdr>
            <w:top w:val="none" w:sz="0" w:space="0" w:color="auto"/>
            <w:left w:val="none" w:sz="0" w:space="0" w:color="auto"/>
            <w:bottom w:val="none" w:sz="0" w:space="0" w:color="auto"/>
            <w:right w:val="none" w:sz="0" w:space="0" w:color="auto"/>
          </w:divBdr>
        </w:div>
        <w:div w:id="1432168187">
          <w:marLeft w:val="1080"/>
          <w:marRight w:val="0"/>
          <w:marTop w:val="100"/>
          <w:marBottom w:val="0"/>
          <w:divBdr>
            <w:top w:val="none" w:sz="0" w:space="0" w:color="auto"/>
            <w:left w:val="none" w:sz="0" w:space="0" w:color="auto"/>
            <w:bottom w:val="none" w:sz="0" w:space="0" w:color="auto"/>
            <w:right w:val="none" w:sz="0" w:space="0" w:color="auto"/>
          </w:divBdr>
        </w:div>
        <w:div w:id="1335566802">
          <w:marLeft w:val="1800"/>
          <w:marRight w:val="0"/>
          <w:marTop w:val="100"/>
          <w:marBottom w:val="0"/>
          <w:divBdr>
            <w:top w:val="none" w:sz="0" w:space="0" w:color="auto"/>
            <w:left w:val="none" w:sz="0" w:space="0" w:color="auto"/>
            <w:bottom w:val="none" w:sz="0" w:space="0" w:color="auto"/>
            <w:right w:val="none" w:sz="0" w:space="0" w:color="auto"/>
          </w:divBdr>
        </w:div>
        <w:div w:id="558783718">
          <w:marLeft w:val="1800"/>
          <w:marRight w:val="0"/>
          <w:marTop w:val="100"/>
          <w:marBottom w:val="0"/>
          <w:divBdr>
            <w:top w:val="none" w:sz="0" w:space="0" w:color="auto"/>
            <w:left w:val="none" w:sz="0" w:space="0" w:color="auto"/>
            <w:bottom w:val="none" w:sz="0" w:space="0" w:color="auto"/>
            <w:right w:val="none" w:sz="0" w:space="0" w:color="auto"/>
          </w:divBdr>
        </w:div>
        <w:div w:id="591356302">
          <w:marLeft w:val="2520"/>
          <w:marRight w:val="0"/>
          <w:marTop w:val="100"/>
          <w:marBottom w:val="0"/>
          <w:divBdr>
            <w:top w:val="none" w:sz="0" w:space="0" w:color="auto"/>
            <w:left w:val="none" w:sz="0" w:space="0" w:color="auto"/>
            <w:bottom w:val="none" w:sz="0" w:space="0" w:color="auto"/>
            <w:right w:val="none" w:sz="0" w:space="0" w:color="auto"/>
          </w:divBdr>
        </w:div>
        <w:div w:id="1063068517">
          <w:marLeft w:val="360"/>
          <w:marRight w:val="0"/>
          <w:marTop w:val="60"/>
          <w:marBottom w:val="0"/>
          <w:divBdr>
            <w:top w:val="none" w:sz="0" w:space="0" w:color="auto"/>
            <w:left w:val="none" w:sz="0" w:space="0" w:color="auto"/>
            <w:bottom w:val="none" w:sz="0" w:space="0" w:color="auto"/>
            <w:right w:val="none" w:sz="0" w:space="0" w:color="auto"/>
          </w:divBdr>
        </w:div>
        <w:div w:id="1973245365">
          <w:marLeft w:val="1080"/>
          <w:marRight w:val="0"/>
          <w:marTop w:val="100"/>
          <w:marBottom w:val="0"/>
          <w:divBdr>
            <w:top w:val="none" w:sz="0" w:space="0" w:color="auto"/>
            <w:left w:val="none" w:sz="0" w:space="0" w:color="auto"/>
            <w:bottom w:val="none" w:sz="0" w:space="0" w:color="auto"/>
            <w:right w:val="none" w:sz="0" w:space="0" w:color="auto"/>
          </w:divBdr>
        </w:div>
        <w:div w:id="1813326957">
          <w:marLeft w:val="1800"/>
          <w:marRight w:val="0"/>
          <w:marTop w:val="100"/>
          <w:marBottom w:val="0"/>
          <w:divBdr>
            <w:top w:val="none" w:sz="0" w:space="0" w:color="auto"/>
            <w:left w:val="none" w:sz="0" w:space="0" w:color="auto"/>
            <w:bottom w:val="none" w:sz="0" w:space="0" w:color="auto"/>
            <w:right w:val="none" w:sz="0" w:space="0" w:color="auto"/>
          </w:divBdr>
        </w:div>
        <w:div w:id="1077363900">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DE65D-15A0-4A92-BEF4-0FEBE9BCD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486</Words>
  <Characters>2773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Onozawa, Hisashi (Nokia - JP/Tokyo)</cp:lastModifiedBy>
  <cp:revision>7</cp:revision>
  <cp:lastPrinted>2019-02-25T14:05:00Z</cp:lastPrinted>
  <dcterms:created xsi:type="dcterms:W3CDTF">2022-02-13T09:51:00Z</dcterms:created>
  <dcterms:modified xsi:type="dcterms:W3CDTF">2022-02-14T16:57:00Z</dcterms:modified>
</cp:coreProperties>
</file>